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5"/>
        <w:tblW w:w="5000" w:type="pct"/>
        <w:tblInd w:w="0" w:type="dxa"/>
        <w:tblLayout w:type="autofit"/>
        <w:tblCellMar>
          <w:top w:w="0" w:type="dxa"/>
          <w:left w:w="108" w:type="dxa"/>
          <w:bottom w:w="0" w:type="dxa"/>
          <w:right w:w="108" w:type="dxa"/>
        </w:tblCellMar>
      </w:tblPr>
      <w:tblGrid>
        <w:gridCol w:w="3212"/>
        <w:gridCol w:w="5316"/>
      </w:tblGrid>
      <w:tr w14:paraId="5512CDAD">
        <w:tblPrEx>
          <w:tblCellMar>
            <w:top w:w="0" w:type="dxa"/>
            <w:left w:w="108" w:type="dxa"/>
            <w:bottom w:w="0" w:type="dxa"/>
            <w:right w:w="108" w:type="dxa"/>
          </w:tblCellMar>
        </w:tblPrEx>
        <w:trPr>
          <w:trHeight w:val="630" w:hRule="atLeast"/>
        </w:trPr>
        <w:tc>
          <w:tcPr>
            <w:tcW w:w="1883" w:type="pct"/>
            <w:vMerge w:val="restart"/>
            <w:tcBorders>
              <w:top w:val="nil"/>
              <w:bottom w:val="nil"/>
            </w:tcBorders>
          </w:tcPr>
          <w:p w14:paraId="68684761">
            <w:pPr>
              <w:widowControl/>
              <w:jc w:val="left"/>
              <w:rPr>
                <w:rFonts w:ascii="宋体" w:hAnsi="宋体" w:cs="宋体"/>
                <w:kern w:val="0"/>
                <w:sz w:val="24"/>
              </w:rPr>
            </w:pPr>
          </w:p>
          <w:p w14:paraId="01541D64">
            <w:pPr>
              <w:widowControl/>
              <w:jc w:val="left"/>
              <w:rPr>
                <w:rFonts w:ascii="宋体" w:hAnsi="宋体" w:cs="宋体"/>
                <w:kern w:val="0"/>
                <w:sz w:val="24"/>
              </w:rPr>
            </w:pPr>
          </w:p>
          <w:p w14:paraId="5FA4ECD9">
            <w:pPr>
              <w:widowControl/>
              <w:jc w:val="left"/>
              <w:rPr>
                <w:rFonts w:ascii="宋体" w:hAnsi="宋体" w:cs="宋体"/>
                <w:kern w:val="0"/>
                <w:sz w:val="24"/>
              </w:rPr>
            </w:pPr>
          </w:p>
        </w:tc>
        <w:tc>
          <w:tcPr>
            <w:tcW w:w="3116" w:type="pct"/>
            <w:tcBorders>
              <w:left w:val="nil"/>
            </w:tcBorders>
            <w:vAlign w:val="center"/>
          </w:tcPr>
          <w:p w14:paraId="2003E32B">
            <w:pPr>
              <w:adjustRightInd w:val="0"/>
              <w:snapToGrid w:val="0"/>
              <w:jc w:val="right"/>
              <w:rPr>
                <w:rFonts w:ascii="宋体" w:hAnsi="宋体"/>
                <w:kern w:val="0"/>
                <w:sz w:val="30"/>
                <w:szCs w:val="30"/>
              </w:rPr>
            </w:pPr>
          </w:p>
        </w:tc>
      </w:tr>
      <w:tr w14:paraId="26625415">
        <w:tblPrEx>
          <w:tblCellMar>
            <w:top w:w="0" w:type="dxa"/>
            <w:left w:w="108" w:type="dxa"/>
            <w:bottom w:w="0" w:type="dxa"/>
            <w:right w:w="108" w:type="dxa"/>
          </w:tblCellMar>
        </w:tblPrEx>
        <w:trPr>
          <w:trHeight w:val="630" w:hRule="atLeast"/>
        </w:trPr>
        <w:tc>
          <w:tcPr>
            <w:tcW w:w="1883" w:type="pct"/>
            <w:vMerge w:val="continue"/>
            <w:vAlign w:val="center"/>
          </w:tcPr>
          <w:p w14:paraId="3D54214F">
            <w:pPr>
              <w:widowControl/>
              <w:jc w:val="left"/>
              <w:rPr>
                <w:rFonts w:ascii="宋体" w:hAnsi="宋体"/>
                <w:kern w:val="0"/>
                <w:sz w:val="30"/>
                <w:szCs w:val="30"/>
              </w:rPr>
            </w:pPr>
          </w:p>
        </w:tc>
        <w:tc>
          <w:tcPr>
            <w:tcW w:w="3116" w:type="pct"/>
            <w:tcBorders>
              <w:left w:val="nil"/>
            </w:tcBorders>
            <w:vAlign w:val="center"/>
          </w:tcPr>
          <w:p w14:paraId="2D0C5AD4">
            <w:pPr>
              <w:widowControl/>
              <w:jc w:val="left"/>
              <w:rPr>
                <w:rFonts w:ascii="宋体" w:hAnsi="宋体"/>
                <w:kern w:val="0"/>
                <w:sz w:val="30"/>
                <w:szCs w:val="30"/>
              </w:rPr>
            </w:pPr>
          </w:p>
        </w:tc>
      </w:tr>
      <w:tr w14:paraId="64BD779E">
        <w:tblPrEx>
          <w:tblCellMar>
            <w:top w:w="0" w:type="dxa"/>
            <w:left w:w="108" w:type="dxa"/>
            <w:bottom w:w="0" w:type="dxa"/>
            <w:right w:w="108" w:type="dxa"/>
          </w:tblCellMar>
        </w:tblPrEx>
        <w:trPr>
          <w:trHeight w:val="630" w:hRule="atLeast"/>
        </w:trPr>
        <w:tc>
          <w:tcPr>
            <w:tcW w:w="1883" w:type="pct"/>
            <w:vMerge w:val="continue"/>
            <w:tcBorders>
              <w:bottom w:val="threeDEngrave" w:color="auto" w:sz="24" w:space="0"/>
            </w:tcBorders>
          </w:tcPr>
          <w:p w14:paraId="183F74A7">
            <w:pPr>
              <w:widowControl/>
              <w:jc w:val="right"/>
              <w:rPr>
                <w:rFonts w:ascii="宋体" w:hAnsi="宋体"/>
                <w:kern w:val="0"/>
                <w:sz w:val="30"/>
                <w:szCs w:val="30"/>
              </w:rPr>
            </w:pPr>
          </w:p>
        </w:tc>
        <w:tc>
          <w:tcPr>
            <w:tcW w:w="3116" w:type="pct"/>
            <w:tcBorders>
              <w:left w:val="nil"/>
              <w:bottom w:val="threeDEngrave" w:color="auto" w:sz="24" w:space="0"/>
            </w:tcBorders>
            <w:vAlign w:val="bottom"/>
          </w:tcPr>
          <w:p w14:paraId="2BF4E0CE">
            <w:pPr>
              <w:jc w:val="right"/>
              <w:rPr>
                <w:rFonts w:ascii="宋体" w:hAnsi="宋体"/>
                <w:b/>
                <w:kern w:val="0"/>
                <w:sz w:val="30"/>
                <w:szCs w:val="30"/>
              </w:rPr>
            </w:pPr>
            <w:r>
              <w:rPr>
                <w:rFonts w:hint="eastAsia" w:ascii="宋体" w:hAnsi="宋体"/>
                <w:b/>
                <w:kern w:val="0"/>
                <w:sz w:val="30"/>
                <w:szCs w:val="30"/>
              </w:rPr>
              <w:t xml:space="preserve"> </w:t>
            </w:r>
            <w:r>
              <w:rPr>
                <w:rFonts w:ascii="宋体" w:hAnsi="宋体"/>
                <w:b/>
                <w:kern w:val="0"/>
                <w:sz w:val="30"/>
                <w:szCs w:val="30"/>
              </w:rPr>
              <w:t xml:space="preserve">  </w:t>
            </w:r>
            <w:r>
              <w:rPr>
                <w:rFonts w:hint="eastAsia" w:ascii="宋体" w:hAnsi="宋体"/>
                <w:b/>
                <w:kern w:val="0"/>
                <w:sz w:val="30"/>
                <w:szCs w:val="30"/>
              </w:rPr>
              <w:t xml:space="preserve"> </w:t>
            </w:r>
            <w:r>
              <w:rPr>
                <w:rFonts w:ascii="宋体" w:hAnsi="宋体"/>
                <w:b/>
                <w:kern w:val="0"/>
                <w:sz w:val="30"/>
                <w:szCs w:val="30"/>
              </w:rPr>
              <w:t xml:space="preserve"> </w:t>
            </w:r>
          </w:p>
        </w:tc>
      </w:tr>
      <w:tr w14:paraId="3ADC0121">
        <w:tblPrEx>
          <w:tblCellMar>
            <w:top w:w="0" w:type="dxa"/>
            <w:left w:w="108" w:type="dxa"/>
            <w:bottom w:w="0" w:type="dxa"/>
            <w:right w:w="108" w:type="dxa"/>
          </w:tblCellMar>
        </w:tblPrEx>
        <w:trPr>
          <w:trHeight w:val="586" w:hRule="atLeast"/>
        </w:trPr>
        <w:tc>
          <w:tcPr>
            <w:tcW w:w="5000" w:type="pct"/>
            <w:gridSpan w:val="2"/>
            <w:tcBorders>
              <w:top w:val="threeDEngrave" w:color="auto" w:sz="24" w:space="0"/>
              <w:left w:val="nil"/>
              <w:right w:val="nil"/>
            </w:tcBorders>
            <w:vAlign w:val="center"/>
          </w:tcPr>
          <w:p w14:paraId="68D60EB8">
            <w:pPr>
              <w:jc w:val="right"/>
              <w:rPr>
                <w:rFonts w:ascii="宋体" w:hAnsi="宋体" w:cs="仿宋_GB2312"/>
                <w:b/>
                <w:bCs/>
                <w:kern w:val="0"/>
                <w:sz w:val="40"/>
                <w:szCs w:val="40"/>
              </w:rPr>
            </w:pPr>
            <w:r>
              <w:rPr>
                <w:rFonts w:hint="eastAsia" w:ascii="宋体" w:hAnsi="宋体" w:cs="仿宋_GB2312"/>
                <w:b/>
                <w:bCs/>
                <w:kern w:val="0"/>
                <w:sz w:val="40"/>
                <w:szCs w:val="40"/>
              </w:rPr>
              <w:t>武汉商学院机电工程学院</w:t>
            </w:r>
          </w:p>
        </w:tc>
      </w:tr>
      <w:tr w14:paraId="42E89EDB">
        <w:tblPrEx>
          <w:tblCellMar>
            <w:top w:w="0" w:type="dxa"/>
            <w:left w:w="108" w:type="dxa"/>
            <w:bottom w:w="0" w:type="dxa"/>
            <w:right w:w="108" w:type="dxa"/>
          </w:tblCellMar>
        </w:tblPrEx>
        <w:trPr>
          <w:trHeight w:val="706" w:hRule="atLeast"/>
        </w:trPr>
        <w:tc>
          <w:tcPr>
            <w:tcW w:w="5000" w:type="pct"/>
            <w:gridSpan w:val="2"/>
            <w:tcBorders>
              <w:left w:val="nil"/>
              <w:right w:val="nil"/>
            </w:tcBorders>
            <w:vAlign w:val="center"/>
          </w:tcPr>
          <w:p w14:paraId="15104B2E">
            <w:pPr>
              <w:adjustRightInd w:val="0"/>
              <w:snapToGrid w:val="0"/>
              <w:spacing w:line="300" w:lineRule="auto"/>
              <w:jc w:val="right"/>
              <w:rPr>
                <w:rFonts w:ascii="宋体" w:hAnsi="宋体" w:cs="仿宋_GB2312"/>
                <w:b/>
                <w:bCs/>
                <w:kern w:val="0"/>
                <w:sz w:val="40"/>
                <w:szCs w:val="40"/>
              </w:rPr>
            </w:pPr>
            <w:r>
              <w:rPr>
                <w:rFonts w:hint="eastAsia" w:ascii="宋体" w:hAnsi="宋体" w:cs="仿宋_GB2312"/>
                <w:b/>
                <w:bCs/>
                <w:kern w:val="0"/>
                <w:sz w:val="40"/>
                <w:szCs w:val="40"/>
              </w:rPr>
              <w:t>《汽车工业工程》校级一</w:t>
            </w:r>
            <w:bookmarkStart w:id="61" w:name="_GoBack"/>
            <w:bookmarkEnd w:id="61"/>
            <w:r>
              <w:rPr>
                <w:rFonts w:hint="eastAsia" w:ascii="宋体" w:hAnsi="宋体" w:cs="仿宋_GB2312"/>
                <w:b/>
                <w:bCs/>
                <w:kern w:val="0"/>
                <w:sz w:val="40"/>
                <w:szCs w:val="40"/>
              </w:rPr>
              <w:t>流课程知识图谱建设</w:t>
            </w:r>
          </w:p>
        </w:tc>
      </w:tr>
      <w:tr w14:paraId="39ED60BD">
        <w:tblPrEx>
          <w:tblCellMar>
            <w:top w:w="0" w:type="dxa"/>
            <w:left w:w="108" w:type="dxa"/>
            <w:bottom w:w="0" w:type="dxa"/>
            <w:right w:w="108" w:type="dxa"/>
          </w:tblCellMar>
        </w:tblPrEx>
        <w:trPr>
          <w:trHeight w:val="624" w:hRule="atLeast"/>
        </w:trPr>
        <w:tc>
          <w:tcPr>
            <w:tcW w:w="5000" w:type="pct"/>
            <w:gridSpan w:val="2"/>
            <w:tcBorders>
              <w:top w:val="threeDEngrave" w:color="auto" w:sz="24" w:space="0"/>
              <w:left w:val="nil"/>
              <w:bottom w:val="nil"/>
              <w:right w:val="nil"/>
            </w:tcBorders>
            <w:vAlign w:val="center"/>
          </w:tcPr>
          <w:p w14:paraId="5CF614C7">
            <w:pPr>
              <w:wordWrap w:val="0"/>
              <w:adjustRightInd w:val="0"/>
              <w:snapToGrid w:val="0"/>
              <w:jc w:val="right"/>
              <w:rPr>
                <w:rFonts w:hint="default" w:ascii="宋体" w:hAnsi="宋体" w:eastAsia="宋体"/>
                <w:b/>
                <w:kern w:val="0"/>
                <w:sz w:val="30"/>
                <w:szCs w:val="30"/>
                <w:lang w:val="en-US" w:eastAsia="zh-CN"/>
              </w:rPr>
            </w:pPr>
            <w:r>
              <w:rPr>
                <w:rFonts w:hint="eastAsia" w:ascii="宋体" w:hAnsi="宋体" w:cs="仿宋_GB2312"/>
                <w:b/>
                <w:kern w:val="0"/>
                <w:sz w:val="32"/>
                <w:szCs w:val="22"/>
              </w:rPr>
              <w:t>项目编号：</w:t>
            </w:r>
            <w:r>
              <w:rPr>
                <w:rFonts w:hint="eastAsia" w:ascii="宋体" w:hAnsi="宋体" w:cs="仿宋_GB2312"/>
                <w:b/>
                <w:bCs/>
                <w:kern w:val="0"/>
                <w:sz w:val="28"/>
                <w:szCs w:val="28"/>
                <w:lang w:val="en-US" w:eastAsia="zh-CN"/>
              </w:rPr>
              <w:t>*****</w:t>
            </w:r>
          </w:p>
        </w:tc>
      </w:tr>
      <w:tr w14:paraId="02571706">
        <w:tblPrEx>
          <w:tblCellMar>
            <w:top w:w="0" w:type="dxa"/>
            <w:left w:w="108" w:type="dxa"/>
            <w:bottom w:w="0" w:type="dxa"/>
            <w:right w:w="108" w:type="dxa"/>
          </w:tblCellMar>
        </w:tblPrEx>
        <w:trPr>
          <w:trHeight w:val="624" w:hRule="atLeast"/>
        </w:trPr>
        <w:tc>
          <w:tcPr>
            <w:tcW w:w="5000" w:type="pct"/>
            <w:gridSpan w:val="2"/>
          </w:tcPr>
          <w:p w14:paraId="14A21381">
            <w:pPr>
              <w:adjustRightInd w:val="0"/>
              <w:snapToGrid w:val="0"/>
              <w:rPr>
                <w:rFonts w:ascii="宋体" w:hAnsi="宋体"/>
                <w:kern w:val="0"/>
                <w:sz w:val="30"/>
                <w:szCs w:val="30"/>
              </w:rPr>
            </w:pPr>
          </w:p>
        </w:tc>
      </w:tr>
      <w:tr w14:paraId="5F0AD0E4">
        <w:tblPrEx>
          <w:tblCellMar>
            <w:top w:w="0" w:type="dxa"/>
            <w:left w:w="108" w:type="dxa"/>
            <w:bottom w:w="0" w:type="dxa"/>
            <w:right w:w="108" w:type="dxa"/>
          </w:tblCellMar>
        </w:tblPrEx>
        <w:trPr>
          <w:trHeight w:val="624" w:hRule="atLeast"/>
        </w:trPr>
        <w:tc>
          <w:tcPr>
            <w:tcW w:w="5000" w:type="pct"/>
            <w:gridSpan w:val="2"/>
          </w:tcPr>
          <w:p w14:paraId="5C7F221A">
            <w:pPr>
              <w:adjustRightInd w:val="0"/>
              <w:snapToGrid w:val="0"/>
              <w:rPr>
                <w:rFonts w:ascii="宋体" w:hAnsi="宋体"/>
                <w:kern w:val="0"/>
                <w:sz w:val="30"/>
                <w:szCs w:val="30"/>
              </w:rPr>
            </w:pPr>
          </w:p>
        </w:tc>
      </w:tr>
      <w:tr w14:paraId="0D8D974D">
        <w:tblPrEx>
          <w:tblCellMar>
            <w:top w:w="0" w:type="dxa"/>
            <w:left w:w="108" w:type="dxa"/>
            <w:bottom w:w="0" w:type="dxa"/>
            <w:right w:w="108" w:type="dxa"/>
          </w:tblCellMar>
        </w:tblPrEx>
        <w:trPr>
          <w:trHeight w:val="624" w:hRule="atLeast"/>
        </w:trPr>
        <w:tc>
          <w:tcPr>
            <w:tcW w:w="5000" w:type="pct"/>
            <w:gridSpan w:val="2"/>
            <w:vAlign w:val="center"/>
          </w:tcPr>
          <w:p w14:paraId="0BB874AA">
            <w:pPr>
              <w:adjustRightInd w:val="0"/>
              <w:snapToGrid w:val="0"/>
              <w:jc w:val="center"/>
              <w:rPr>
                <w:rFonts w:ascii="宋体" w:hAnsi="宋体"/>
                <w:kern w:val="0"/>
                <w:sz w:val="32"/>
                <w:szCs w:val="32"/>
              </w:rPr>
            </w:pPr>
            <w:r>
              <w:rPr>
                <w:rFonts w:hint="eastAsia" w:ascii="微软雅黑" w:hAnsi="微软雅黑" w:eastAsia="微软雅黑"/>
                <w:b/>
                <w:bCs/>
                <w:kern w:val="0"/>
                <w:sz w:val="96"/>
                <w:szCs w:val="96"/>
              </w:rPr>
              <w:t>询价采购文件</w:t>
            </w:r>
          </w:p>
        </w:tc>
      </w:tr>
      <w:tr w14:paraId="4E0F4CFA">
        <w:tblPrEx>
          <w:tblCellMar>
            <w:top w:w="0" w:type="dxa"/>
            <w:left w:w="108" w:type="dxa"/>
            <w:bottom w:w="0" w:type="dxa"/>
            <w:right w:w="108" w:type="dxa"/>
          </w:tblCellMar>
        </w:tblPrEx>
        <w:trPr>
          <w:trHeight w:val="624" w:hRule="atLeast"/>
        </w:trPr>
        <w:tc>
          <w:tcPr>
            <w:tcW w:w="5000" w:type="pct"/>
            <w:gridSpan w:val="2"/>
            <w:vAlign w:val="center"/>
          </w:tcPr>
          <w:p w14:paraId="4A1792C6">
            <w:pPr>
              <w:adjustRightInd w:val="0"/>
              <w:snapToGrid w:val="0"/>
              <w:rPr>
                <w:rFonts w:ascii="宋体" w:hAnsi="宋体"/>
                <w:kern w:val="0"/>
                <w:sz w:val="32"/>
                <w:szCs w:val="32"/>
              </w:rPr>
            </w:pPr>
          </w:p>
        </w:tc>
      </w:tr>
      <w:tr w14:paraId="1DE9C0E4">
        <w:tblPrEx>
          <w:tblCellMar>
            <w:top w:w="0" w:type="dxa"/>
            <w:left w:w="108" w:type="dxa"/>
            <w:bottom w:w="0" w:type="dxa"/>
            <w:right w:w="108" w:type="dxa"/>
          </w:tblCellMar>
        </w:tblPrEx>
        <w:trPr>
          <w:trHeight w:val="624" w:hRule="atLeast"/>
        </w:trPr>
        <w:tc>
          <w:tcPr>
            <w:tcW w:w="5000" w:type="pct"/>
            <w:gridSpan w:val="2"/>
            <w:vAlign w:val="center"/>
          </w:tcPr>
          <w:p w14:paraId="4C6EB031">
            <w:pPr>
              <w:adjustRightInd w:val="0"/>
              <w:snapToGrid w:val="0"/>
              <w:rPr>
                <w:rFonts w:ascii="宋体" w:hAnsi="宋体"/>
                <w:kern w:val="0"/>
                <w:sz w:val="32"/>
                <w:szCs w:val="32"/>
              </w:rPr>
            </w:pPr>
          </w:p>
        </w:tc>
      </w:tr>
      <w:tr w14:paraId="53AADED1">
        <w:tblPrEx>
          <w:tblCellMar>
            <w:top w:w="0" w:type="dxa"/>
            <w:left w:w="108" w:type="dxa"/>
            <w:bottom w:w="0" w:type="dxa"/>
            <w:right w:w="108" w:type="dxa"/>
          </w:tblCellMar>
        </w:tblPrEx>
        <w:trPr>
          <w:trHeight w:val="624" w:hRule="atLeast"/>
        </w:trPr>
        <w:tc>
          <w:tcPr>
            <w:tcW w:w="5000" w:type="pct"/>
            <w:gridSpan w:val="2"/>
          </w:tcPr>
          <w:p w14:paraId="35A5A8E6">
            <w:pPr>
              <w:adjustRightInd w:val="0"/>
              <w:snapToGrid w:val="0"/>
              <w:rPr>
                <w:rFonts w:ascii="宋体" w:hAnsi="宋体"/>
                <w:kern w:val="0"/>
                <w:sz w:val="30"/>
                <w:szCs w:val="30"/>
              </w:rPr>
            </w:pPr>
          </w:p>
        </w:tc>
      </w:tr>
      <w:tr w14:paraId="58EEF065">
        <w:tblPrEx>
          <w:tblCellMar>
            <w:top w:w="0" w:type="dxa"/>
            <w:left w:w="108" w:type="dxa"/>
            <w:bottom w:w="0" w:type="dxa"/>
            <w:right w:w="108" w:type="dxa"/>
          </w:tblCellMar>
        </w:tblPrEx>
        <w:trPr>
          <w:trHeight w:val="624" w:hRule="atLeast"/>
        </w:trPr>
        <w:tc>
          <w:tcPr>
            <w:tcW w:w="5000" w:type="pct"/>
            <w:gridSpan w:val="2"/>
          </w:tcPr>
          <w:p w14:paraId="6D962652">
            <w:pPr>
              <w:adjustRightInd w:val="0"/>
              <w:snapToGrid w:val="0"/>
              <w:rPr>
                <w:rFonts w:ascii="宋体" w:hAnsi="宋体"/>
                <w:kern w:val="0"/>
                <w:sz w:val="30"/>
                <w:szCs w:val="30"/>
              </w:rPr>
            </w:pPr>
          </w:p>
        </w:tc>
      </w:tr>
      <w:tr w14:paraId="3D9BD451">
        <w:tblPrEx>
          <w:tblCellMar>
            <w:top w:w="0" w:type="dxa"/>
            <w:left w:w="108" w:type="dxa"/>
            <w:bottom w:w="0" w:type="dxa"/>
            <w:right w:w="108" w:type="dxa"/>
          </w:tblCellMar>
        </w:tblPrEx>
        <w:trPr>
          <w:trHeight w:val="624" w:hRule="atLeast"/>
        </w:trPr>
        <w:tc>
          <w:tcPr>
            <w:tcW w:w="5000" w:type="pct"/>
            <w:gridSpan w:val="2"/>
          </w:tcPr>
          <w:p w14:paraId="7F71B9B6">
            <w:pPr>
              <w:adjustRightInd w:val="0"/>
              <w:snapToGrid w:val="0"/>
              <w:rPr>
                <w:rFonts w:ascii="宋体" w:hAnsi="宋体"/>
                <w:kern w:val="0"/>
                <w:sz w:val="20"/>
              </w:rPr>
            </w:pPr>
          </w:p>
          <w:p w14:paraId="663A8813">
            <w:pPr>
              <w:keepNext/>
              <w:keepLines/>
              <w:spacing w:before="260" w:after="260" w:line="413" w:lineRule="auto"/>
              <w:outlineLvl w:val="1"/>
              <w:rPr>
                <w:rFonts w:ascii="宋体" w:hAnsi="宋体"/>
                <w:b/>
                <w:bCs/>
                <w:sz w:val="32"/>
                <w:szCs w:val="32"/>
              </w:rPr>
            </w:pPr>
          </w:p>
        </w:tc>
      </w:tr>
      <w:tr w14:paraId="19D7DE84">
        <w:tblPrEx>
          <w:tblCellMar>
            <w:top w:w="0" w:type="dxa"/>
            <w:left w:w="108" w:type="dxa"/>
            <w:bottom w:w="0" w:type="dxa"/>
            <w:right w:w="108" w:type="dxa"/>
          </w:tblCellMar>
        </w:tblPrEx>
        <w:trPr>
          <w:trHeight w:val="624" w:hRule="atLeast"/>
        </w:trPr>
        <w:tc>
          <w:tcPr>
            <w:tcW w:w="5000" w:type="pct"/>
            <w:gridSpan w:val="2"/>
            <w:vAlign w:val="center"/>
          </w:tcPr>
          <w:p w14:paraId="5A0D21D4">
            <w:pPr>
              <w:adjustRightInd w:val="0"/>
              <w:snapToGrid w:val="0"/>
              <w:rPr>
                <w:rFonts w:ascii="宋体" w:hAnsi="宋体" w:cs="仿宋_GB2312"/>
                <w:b/>
                <w:kern w:val="0"/>
                <w:sz w:val="30"/>
                <w:szCs w:val="30"/>
              </w:rPr>
            </w:pPr>
            <w:r>
              <w:rPr>
                <w:rFonts w:hint="eastAsia" w:ascii="宋体" w:hAnsi="宋体" w:cs="仿宋_GB2312"/>
                <w:b/>
                <w:kern w:val="0"/>
                <w:sz w:val="28"/>
                <w:szCs w:val="28"/>
              </w:rPr>
              <w:t>采购人：</w:t>
            </w:r>
            <w:r>
              <w:rPr>
                <w:rFonts w:hint="eastAsia" w:ascii="宋体" w:hAnsi="宋体" w:cs="仿宋_GB2312"/>
                <w:b/>
                <w:bCs/>
                <w:kern w:val="0"/>
                <w:sz w:val="28"/>
                <w:szCs w:val="28"/>
              </w:rPr>
              <w:t>武汉商学院机电工程学院</w:t>
            </w:r>
          </w:p>
        </w:tc>
      </w:tr>
      <w:tr w14:paraId="5811161D">
        <w:tblPrEx>
          <w:tblCellMar>
            <w:top w:w="0" w:type="dxa"/>
            <w:left w:w="108" w:type="dxa"/>
            <w:bottom w:w="0" w:type="dxa"/>
            <w:right w:w="108" w:type="dxa"/>
          </w:tblCellMar>
        </w:tblPrEx>
        <w:trPr>
          <w:trHeight w:val="624" w:hRule="atLeast"/>
        </w:trPr>
        <w:tc>
          <w:tcPr>
            <w:tcW w:w="5000" w:type="pct"/>
            <w:gridSpan w:val="2"/>
            <w:vAlign w:val="center"/>
          </w:tcPr>
          <w:p w14:paraId="08FA3F9D">
            <w:pPr>
              <w:adjustRightInd w:val="0"/>
              <w:snapToGrid w:val="0"/>
              <w:rPr>
                <w:rFonts w:ascii="宋体" w:hAnsi="宋体" w:cs="仿宋_GB2312"/>
                <w:b/>
                <w:kern w:val="0"/>
                <w:sz w:val="32"/>
                <w:szCs w:val="32"/>
              </w:rPr>
            </w:pPr>
            <w:r>
              <w:rPr>
                <w:rFonts w:hint="eastAsia" w:ascii="宋体" w:hAnsi="宋体" w:cs="仿宋_GB2312"/>
                <w:b/>
                <w:kern w:val="0"/>
                <w:sz w:val="28"/>
                <w:szCs w:val="28"/>
              </w:rPr>
              <w:t>日期：202</w:t>
            </w:r>
            <w:r>
              <w:rPr>
                <w:rFonts w:ascii="宋体" w:hAnsi="宋体" w:cs="仿宋_GB2312"/>
                <w:b/>
                <w:kern w:val="0"/>
                <w:sz w:val="28"/>
                <w:szCs w:val="28"/>
              </w:rPr>
              <w:t>4</w:t>
            </w:r>
            <w:r>
              <w:rPr>
                <w:rFonts w:hint="eastAsia" w:ascii="宋体" w:hAnsi="宋体" w:cs="仿宋_GB2312"/>
                <w:b/>
                <w:kern w:val="0"/>
                <w:sz w:val="28"/>
                <w:szCs w:val="28"/>
              </w:rPr>
              <w:t>年</w:t>
            </w:r>
            <w:r>
              <w:rPr>
                <w:rFonts w:ascii="宋体" w:hAnsi="宋体" w:cs="仿宋_GB2312"/>
                <w:b/>
                <w:kern w:val="0"/>
                <w:sz w:val="28"/>
                <w:szCs w:val="28"/>
              </w:rPr>
              <w:t>10</w:t>
            </w:r>
            <w:r>
              <w:rPr>
                <w:rFonts w:hint="eastAsia" w:ascii="宋体" w:hAnsi="宋体" w:cs="仿宋_GB2312"/>
                <w:b/>
                <w:kern w:val="0"/>
                <w:sz w:val="28"/>
                <w:szCs w:val="28"/>
              </w:rPr>
              <w:t>月2</w:t>
            </w:r>
            <w:r>
              <w:rPr>
                <w:rFonts w:ascii="宋体" w:hAnsi="宋体" w:cs="仿宋_GB2312"/>
                <w:b/>
                <w:kern w:val="0"/>
                <w:sz w:val="28"/>
                <w:szCs w:val="28"/>
              </w:rPr>
              <w:t>8</w:t>
            </w:r>
            <w:r>
              <w:rPr>
                <w:rFonts w:hint="eastAsia" w:ascii="宋体" w:hAnsi="宋体" w:cs="仿宋_GB2312"/>
                <w:b/>
                <w:kern w:val="0"/>
                <w:sz w:val="28"/>
                <w:szCs w:val="28"/>
              </w:rPr>
              <w:t>日</w:t>
            </w:r>
          </w:p>
        </w:tc>
      </w:tr>
    </w:tbl>
    <w:p w14:paraId="32BFD1E6">
      <w:pPr>
        <w:rPr>
          <w:rFonts w:ascii="宋体"/>
          <w:b/>
          <w:sz w:val="30"/>
        </w:rPr>
        <w:sectPr>
          <w:type w:val="nextColumn"/>
          <w:pgSz w:w="11906" w:h="16840"/>
          <w:pgMar w:top="1418" w:right="1797" w:bottom="1418" w:left="1797" w:header="720" w:footer="720" w:gutter="0"/>
          <w:cols w:space="720" w:num="1"/>
          <w:formProt w:val="0"/>
        </w:sectPr>
      </w:pPr>
    </w:p>
    <w:p w14:paraId="2A9BF4EB">
      <w:pPr>
        <w:jc w:val="center"/>
        <w:rPr>
          <w:rFonts w:ascii="微软雅黑" w:hAnsi="微软雅黑" w:eastAsia="微软雅黑"/>
          <w:b/>
          <w:sz w:val="32"/>
          <w:szCs w:val="32"/>
        </w:rPr>
      </w:pPr>
      <w:r>
        <w:rPr>
          <w:rFonts w:hint="eastAsia" w:ascii="微软雅黑" w:hAnsi="微软雅黑" w:eastAsia="微软雅黑"/>
          <w:b/>
          <w:sz w:val="32"/>
          <w:szCs w:val="32"/>
        </w:rPr>
        <w:t>目  录</w:t>
      </w:r>
    </w:p>
    <w:p w14:paraId="4E04EB04">
      <w:pPr>
        <w:pStyle w:val="29"/>
        <w:tabs>
          <w:tab w:val="right" w:leader="dot" w:pos="8302"/>
        </w:tabs>
        <w:spacing w:line="360" w:lineRule="auto"/>
        <w:rPr>
          <w:rFonts w:asciiTheme="minorHAnsi" w:hAnsiTheme="minorHAnsi" w:eastAsiaTheme="minorEastAsia" w:cstheme="minorBidi"/>
          <w:sz w:val="21"/>
          <w:szCs w:val="22"/>
        </w:rPr>
      </w:pPr>
      <w:r>
        <w:rPr>
          <w:rFonts w:ascii="宋体" w:hAnsi="宋体"/>
          <w:b w:val="0"/>
          <w:sz w:val="21"/>
          <w:szCs w:val="21"/>
        </w:rPr>
        <w:fldChar w:fldCharType="begin"/>
      </w:r>
      <w:r>
        <w:rPr>
          <w:rFonts w:ascii="宋体" w:hAnsi="宋体"/>
          <w:b w:val="0"/>
          <w:sz w:val="21"/>
          <w:szCs w:val="21"/>
        </w:rPr>
        <w:instrText xml:space="preserve"> TOC \o "1-3" \h \z \u </w:instrText>
      </w:r>
      <w:r>
        <w:rPr>
          <w:rFonts w:ascii="宋体" w:hAnsi="宋体"/>
          <w:b w:val="0"/>
          <w:sz w:val="21"/>
          <w:szCs w:val="21"/>
        </w:rPr>
        <w:fldChar w:fldCharType="separate"/>
      </w:r>
      <w:r>
        <w:fldChar w:fldCharType="begin"/>
      </w:r>
      <w:r>
        <w:instrText xml:space="preserve"> HYPERLINK \l "_Toc104893769" </w:instrText>
      </w:r>
      <w:r>
        <w:fldChar w:fldCharType="separate"/>
      </w:r>
      <w:r>
        <w:rPr>
          <w:rStyle w:val="52"/>
          <w:rFonts w:ascii="微软雅黑" w:hAnsi="微软雅黑" w:eastAsia="微软雅黑"/>
        </w:rPr>
        <w:t>第一章 询价公告（代询价邀请函）</w:t>
      </w:r>
      <w:r>
        <w:tab/>
      </w:r>
      <w:r>
        <w:fldChar w:fldCharType="begin"/>
      </w:r>
      <w:r>
        <w:instrText xml:space="preserve"> PAGEREF _Toc104893769 \h </w:instrText>
      </w:r>
      <w:r>
        <w:fldChar w:fldCharType="separate"/>
      </w:r>
      <w:r>
        <w:t>1</w:t>
      </w:r>
      <w:r>
        <w:fldChar w:fldCharType="end"/>
      </w:r>
      <w:r>
        <w:fldChar w:fldCharType="end"/>
      </w:r>
    </w:p>
    <w:p w14:paraId="2A7308AB">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"_Toc104893770" </w:instrText>
      </w:r>
      <w:r>
        <w:fldChar w:fldCharType="separate"/>
      </w:r>
      <w:r>
        <w:rPr>
          <w:rStyle w:val="52"/>
          <w:rFonts w:ascii="宋体" w:hAnsi="宋体" w:cs="仿宋_GB2312"/>
          <w:b/>
          <w:i w:val="0"/>
        </w:rPr>
        <w:t>一、项目基本情况</w:t>
      </w:r>
      <w:r>
        <w:rPr>
          <w:b/>
          <w:i w:val="0"/>
        </w:rPr>
        <w:tab/>
      </w:r>
      <w:r>
        <w:rPr>
          <w:b/>
          <w:i w:val="0"/>
        </w:rPr>
        <w:fldChar w:fldCharType="begin"/>
      </w:r>
      <w:r>
        <w:rPr>
          <w:b/>
          <w:i w:val="0"/>
        </w:rPr>
        <w:instrText xml:space="preserve"> PAGEREF _Toc104893770 \h </w:instrText>
      </w:r>
      <w:r>
        <w:rPr>
          <w:b/>
          <w:i w:val="0"/>
        </w:rPr>
        <w:fldChar w:fldCharType="separate"/>
      </w:r>
      <w:r>
        <w:rPr>
          <w:b/>
          <w:i w:val="0"/>
        </w:rPr>
        <w:t>1</w:t>
      </w:r>
      <w:r>
        <w:rPr>
          <w:b/>
          <w:i w:val="0"/>
        </w:rPr>
        <w:fldChar w:fldCharType="end"/>
      </w:r>
      <w:r>
        <w:rPr>
          <w:b/>
          <w:i w:val="0"/>
        </w:rPr>
        <w:fldChar w:fldCharType="end"/>
      </w:r>
    </w:p>
    <w:p w14:paraId="6DF18446">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"_Toc104893771" </w:instrText>
      </w:r>
      <w:r>
        <w:fldChar w:fldCharType="separate"/>
      </w:r>
      <w:r>
        <w:rPr>
          <w:rStyle w:val="52"/>
          <w:rFonts w:ascii="宋体" w:hAnsi="宋体" w:cs="仿宋_GB2312"/>
          <w:b/>
          <w:i w:val="0"/>
        </w:rPr>
        <w:t>二、申请人的资格要求</w:t>
      </w:r>
      <w:r>
        <w:rPr>
          <w:b/>
          <w:i w:val="0"/>
        </w:rPr>
        <w:tab/>
      </w:r>
      <w:r>
        <w:rPr>
          <w:b/>
          <w:i w:val="0"/>
        </w:rPr>
        <w:fldChar w:fldCharType="begin"/>
      </w:r>
      <w:r>
        <w:rPr>
          <w:b/>
          <w:i w:val="0"/>
        </w:rPr>
        <w:instrText xml:space="preserve"> PAGEREF _Toc104893771 \h </w:instrText>
      </w:r>
      <w:r>
        <w:rPr>
          <w:b/>
          <w:i w:val="0"/>
        </w:rPr>
        <w:fldChar w:fldCharType="separate"/>
      </w:r>
      <w:r>
        <w:rPr>
          <w:b/>
          <w:i w:val="0"/>
        </w:rPr>
        <w:t>1</w:t>
      </w:r>
      <w:r>
        <w:rPr>
          <w:b/>
          <w:i w:val="0"/>
        </w:rPr>
        <w:fldChar w:fldCharType="end"/>
      </w:r>
      <w:r>
        <w:rPr>
          <w:b/>
          <w:i w:val="0"/>
        </w:rPr>
        <w:fldChar w:fldCharType="end"/>
      </w:r>
    </w:p>
    <w:p w14:paraId="24DEE5A9">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"_Toc104893772" </w:instrText>
      </w:r>
      <w:r>
        <w:fldChar w:fldCharType="separate"/>
      </w:r>
      <w:r>
        <w:rPr>
          <w:rStyle w:val="52"/>
          <w:rFonts w:ascii="宋体" w:hAnsi="宋体" w:cs="仿宋_GB2312"/>
          <w:b/>
          <w:i w:val="0"/>
        </w:rPr>
        <w:t>三、获取采购文件</w:t>
      </w:r>
      <w:r>
        <w:rPr>
          <w:b/>
          <w:i w:val="0"/>
        </w:rPr>
        <w:tab/>
      </w:r>
      <w:r>
        <w:rPr>
          <w:b/>
          <w:i w:val="0"/>
        </w:rPr>
        <w:fldChar w:fldCharType="begin"/>
      </w:r>
      <w:r>
        <w:rPr>
          <w:b/>
          <w:i w:val="0"/>
        </w:rPr>
        <w:instrText xml:space="preserve"> PAGEREF _Toc104893772 \h </w:instrText>
      </w:r>
      <w:r>
        <w:rPr>
          <w:b/>
          <w:i w:val="0"/>
        </w:rPr>
        <w:fldChar w:fldCharType="separate"/>
      </w:r>
      <w:r>
        <w:rPr>
          <w:b/>
          <w:i w:val="0"/>
        </w:rPr>
        <w:t>1</w:t>
      </w:r>
      <w:r>
        <w:rPr>
          <w:b/>
          <w:i w:val="0"/>
        </w:rPr>
        <w:fldChar w:fldCharType="end"/>
      </w:r>
      <w:r>
        <w:rPr>
          <w:b/>
          <w:i w:val="0"/>
        </w:rPr>
        <w:fldChar w:fldCharType="end"/>
      </w:r>
    </w:p>
    <w:p w14:paraId="667B4570">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"_Toc104893773" </w:instrText>
      </w:r>
      <w:r>
        <w:fldChar w:fldCharType="separate"/>
      </w:r>
      <w:r>
        <w:rPr>
          <w:rStyle w:val="52"/>
          <w:rFonts w:ascii="宋体" w:hAnsi="宋体" w:cs="仿宋_GB2312"/>
          <w:b/>
          <w:i w:val="0"/>
        </w:rPr>
        <w:t>四、响应文件提交</w:t>
      </w:r>
      <w:r>
        <w:rPr>
          <w:b/>
          <w:i w:val="0"/>
        </w:rPr>
        <w:tab/>
      </w:r>
      <w:r>
        <w:rPr>
          <w:b/>
          <w:i w:val="0"/>
        </w:rPr>
        <w:fldChar w:fldCharType="begin"/>
      </w:r>
      <w:r>
        <w:rPr>
          <w:b/>
          <w:i w:val="0"/>
        </w:rPr>
        <w:instrText xml:space="preserve"> PAGEREF _Toc104893773 \h </w:instrText>
      </w:r>
      <w:r>
        <w:rPr>
          <w:b/>
          <w:i w:val="0"/>
        </w:rPr>
        <w:fldChar w:fldCharType="separate"/>
      </w:r>
      <w:r>
        <w:rPr>
          <w:b/>
          <w:i w:val="0"/>
        </w:rPr>
        <w:t>2</w:t>
      </w:r>
      <w:r>
        <w:rPr>
          <w:b/>
          <w:i w:val="0"/>
        </w:rPr>
        <w:fldChar w:fldCharType="end"/>
      </w:r>
      <w:r>
        <w:rPr>
          <w:b/>
          <w:i w:val="0"/>
        </w:rPr>
        <w:fldChar w:fldCharType="end"/>
      </w:r>
    </w:p>
    <w:p w14:paraId="39A58312">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"_Toc104893774" </w:instrText>
      </w:r>
      <w:r>
        <w:fldChar w:fldCharType="separate"/>
      </w:r>
      <w:r>
        <w:rPr>
          <w:rStyle w:val="52"/>
          <w:rFonts w:ascii="宋体" w:hAnsi="宋体" w:cs="仿宋_GB2312"/>
          <w:b/>
          <w:i w:val="0"/>
        </w:rPr>
        <w:t>五、开启</w:t>
      </w:r>
      <w:r>
        <w:rPr>
          <w:b/>
          <w:i w:val="0"/>
        </w:rPr>
        <w:tab/>
      </w:r>
      <w:r>
        <w:rPr>
          <w:b/>
          <w:i w:val="0"/>
        </w:rPr>
        <w:fldChar w:fldCharType="begin"/>
      </w:r>
      <w:r>
        <w:rPr>
          <w:b/>
          <w:i w:val="0"/>
        </w:rPr>
        <w:instrText xml:space="preserve"> PAGEREF _Toc104893774 \h </w:instrText>
      </w:r>
      <w:r>
        <w:rPr>
          <w:b/>
          <w:i w:val="0"/>
        </w:rPr>
        <w:fldChar w:fldCharType="separate"/>
      </w:r>
      <w:r>
        <w:rPr>
          <w:b/>
          <w:i w:val="0"/>
        </w:rPr>
        <w:t>2</w:t>
      </w:r>
      <w:r>
        <w:rPr>
          <w:b/>
          <w:i w:val="0"/>
        </w:rPr>
        <w:fldChar w:fldCharType="end"/>
      </w:r>
      <w:r>
        <w:rPr>
          <w:b/>
          <w:i w:val="0"/>
        </w:rPr>
        <w:fldChar w:fldCharType="end"/>
      </w:r>
    </w:p>
    <w:p w14:paraId="7CCA792E">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"_Toc104893775" </w:instrText>
      </w:r>
      <w:r>
        <w:fldChar w:fldCharType="separate"/>
      </w:r>
      <w:r>
        <w:rPr>
          <w:rStyle w:val="52"/>
          <w:rFonts w:ascii="宋体" w:hAnsi="宋体" w:cs="仿宋_GB2312"/>
          <w:b/>
          <w:i w:val="0"/>
        </w:rPr>
        <w:t>六、公告期限</w:t>
      </w:r>
      <w:r>
        <w:rPr>
          <w:b/>
          <w:i w:val="0"/>
        </w:rPr>
        <w:tab/>
      </w:r>
      <w:r>
        <w:rPr>
          <w:b/>
          <w:i w:val="0"/>
        </w:rPr>
        <w:fldChar w:fldCharType="begin"/>
      </w:r>
      <w:r>
        <w:rPr>
          <w:b/>
          <w:i w:val="0"/>
        </w:rPr>
        <w:instrText xml:space="preserve"> PAGEREF _Toc104893775 \h </w:instrText>
      </w:r>
      <w:r>
        <w:rPr>
          <w:b/>
          <w:i w:val="0"/>
        </w:rPr>
        <w:fldChar w:fldCharType="separate"/>
      </w:r>
      <w:r>
        <w:rPr>
          <w:b/>
          <w:i w:val="0"/>
        </w:rPr>
        <w:t>2</w:t>
      </w:r>
      <w:r>
        <w:rPr>
          <w:b/>
          <w:i w:val="0"/>
        </w:rPr>
        <w:fldChar w:fldCharType="end"/>
      </w:r>
      <w:r>
        <w:rPr>
          <w:b/>
          <w:i w:val="0"/>
        </w:rPr>
        <w:fldChar w:fldCharType="end"/>
      </w:r>
    </w:p>
    <w:p w14:paraId="25081538">
      <w:pPr>
        <w:pStyle w:val="36"/>
        <w:tabs>
          <w:tab w:val="right" w:leader="dot" w:pos="8302"/>
        </w:tabs>
        <w:spacing w:line="360" w:lineRule="auto"/>
        <w:rPr>
          <w:rFonts w:asciiTheme="minorHAnsi" w:hAnsiTheme="minorHAnsi" w:eastAsiaTheme="minorEastAsia" w:cstheme="minorBidi"/>
          <w:b/>
          <w:i w:val="0"/>
          <w:sz w:val="21"/>
          <w:szCs w:val="22"/>
        </w:rPr>
      </w:pPr>
      <w:r>
        <w:fldChar w:fldCharType="begin"/>
      </w:r>
      <w:r>
        <w:instrText xml:space="preserve"> HYPERLINK \l "_Toc104893777" </w:instrText>
      </w:r>
      <w:r>
        <w:fldChar w:fldCharType="separate"/>
      </w:r>
      <w:r>
        <w:rPr>
          <w:rStyle w:val="52"/>
          <w:rFonts w:hint="eastAsia" w:ascii="宋体" w:hAnsi="宋体" w:cs="仿宋_GB2312"/>
          <w:b/>
          <w:i w:val="0"/>
        </w:rPr>
        <w:t>七</w:t>
      </w:r>
      <w:r>
        <w:rPr>
          <w:rStyle w:val="52"/>
          <w:rFonts w:ascii="宋体" w:hAnsi="宋体" w:cs="仿宋_GB2312"/>
          <w:b/>
          <w:i w:val="0"/>
        </w:rPr>
        <w:t>、</w:t>
      </w:r>
      <w:r>
        <w:rPr>
          <w:rStyle w:val="52"/>
          <w:rFonts w:hint="eastAsia" w:ascii="宋体" w:hAnsi="宋体" w:cs="仿宋_GB2312"/>
          <w:b/>
          <w:i w:val="0"/>
        </w:rPr>
        <w:t>采购人联系方式</w:t>
      </w:r>
      <w:r>
        <w:rPr>
          <w:b/>
          <w:i w:val="0"/>
        </w:rPr>
        <w:tab/>
      </w:r>
      <w:r>
        <w:rPr>
          <w:b/>
          <w:i w:val="0"/>
        </w:rPr>
        <w:fldChar w:fldCharType="begin"/>
      </w:r>
      <w:r>
        <w:rPr>
          <w:b/>
          <w:i w:val="0"/>
        </w:rPr>
        <w:instrText xml:space="preserve"> PAGEREF _Toc104893777 \h </w:instrText>
      </w:r>
      <w:r>
        <w:rPr>
          <w:b/>
          <w:i w:val="0"/>
        </w:rPr>
        <w:fldChar w:fldCharType="separate"/>
      </w:r>
      <w:r>
        <w:rPr>
          <w:b/>
          <w:i w:val="0"/>
        </w:rPr>
        <w:t>2</w:t>
      </w:r>
      <w:r>
        <w:rPr>
          <w:b/>
          <w:i w:val="0"/>
        </w:rPr>
        <w:fldChar w:fldCharType="end"/>
      </w:r>
      <w:r>
        <w:rPr>
          <w:b/>
          <w:i w:val="0"/>
        </w:rPr>
        <w:fldChar w:fldCharType="end"/>
      </w:r>
    </w:p>
    <w:p w14:paraId="3960A3DB">
      <w:pPr>
        <w:pStyle w:val="29"/>
        <w:tabs>
          <w:tab w:val="right" w:leader="dot" w:pos="8302"/>
        </w:tabs>
        <w:spacing w:line="360" w:lineRule="auto"/>
        <w:rPr>
          <w:rFonts w:asciiTheme="minorHAnsi" w:hAnsiTheme="minorHAnsi" w:eastAsiaTheme="minorEastAsia" w:cstheme="minorBidi"/>
          <w:sz w:val="21"/>
          <w:szCs w:val="22"/>
        </w:rPr>
      </w:pPr>
      <w:r>
        <w:fldChar w:fldCharType="begin"/>
      </w:r>
      <w:r>
        <w:instrText xml:space="preserve"> HYPERLINK \l "_Toc104893778" </w:instrText>
      </w:r>
      <w:r>
        <w:fldChar w:fldCharType="separate"/>
      </w:r>
      <w:r>
        <w:rPr>
          <w:rStyle w:val="52"/>
          <w:rFonts w:ascii="微软雅黑" w:hAnsi="微软雅黑" w:eastAsia="微软雅黑"/>
        </w:rPr>
        <w:t>第二章 供应商须知</w:t>
      </w:r>
      <w:r>
        <w:tab/>
      </w:r>
      <w:r>
        <w:fldChar w:fldCharType="begin"/>
      </w:r>
      <w:r>
        <w:instrText xml:space="preserve"> PAGEREF _Toc104893778 \h </w:instrText>
      </w:r>
      <w:r>
        <w:fldChar w:fldCharType="separate"/>
      </w:r>
      <w:r>
        <w:t>3</w:t>
      </w:r>
      <w:r>
        <w:fldChar w:fldCharType="end"/>
      </w:r>
      <w:r>
        <w:fldChar w:fldCharType="end"/>
      </w:r>
    </w:p>
    <w:p w14:paraId="785DCAD9">
      <w:pPr>
        <w:pStyle w:val="29"/>
        <w:tabs>
          <w:tab w:val="right" w:leader="dot" w:pos="8302"/>
        </w:tabs>
        <w:spacing w:line="360" w:lineRule="auto"/>
        <w:rPr>
          <w:rFonts w:asciiTheme="minorHAnsi" w:hAnsiTheme="minorHAnsi" w:eastAsiaTheme="minorEastAsia" w:cstheme="minorBidi"/>
          <w:sz w:val="21"/>
          <w:szCs w:val="22"/>
        </w:rPr>
      </w:pPr>
      <w:r>
        <w:fldChar w:fldCharType="begin"/>
      </w:r>
      <w:r>
        <w:instrText xml:space="preserve"> HYPERLINK \l "_Toc104893825" </w:instrText>
      </w:r>
      <w:r>
        <w:fldChar w:fldCharType="separate"/>
      </w:r>
      <w:r>
        <w:rPr>
          <w:rStyle w:val="52"/>
          <w:rFonts w:ascii="微软雅黑" w:hAnsi="微软雅黑" w:eastAsia="微软雅黑"/>
        </w:rPr>
        <w:t>第三章 项目采购需求</w:t>
      </w:r>
      <w:r>
        <w:tab/>
      </w:r>
      <w:r>
        <w:fldChar w:fldCharType="begin"/>
      </w:r>
      <w:r>
        <w:instrText xml:space="preserve"> PAGEREF _Toc104893825 \h </w:instrText>
      </w:r>
      <w:r>
        <w:fldChar w:fldCharType="separate"/>
      </w:r>
      <w:r>
        <w:t>6</w:t>
      </w:r>
      <w:r>
        <w:fldChar w:fldCharType="end"/>
      </w:r>
      <w:r>
        <w:fldChar w:fldCharType="end"/>
      </w:r>
    </w:p>
    <w:p w14:paraId="30B7285A">
      <w:pPr>
        <w:spacing w:line="400" w:lineRule="exact"/>
        <w:rPr>
          <w:rFonts w:ascii="宋体" w:hAnsi="宋体"/>
          <w:szCs w:val="21"/>
        </w:rPr>
        <w:sectPr>
          <w:headerReference r:id="rId3" w:type="default"/>
          <w:footerReference r:id="rId4" w:type="default"/>
          <w:type w:val="nextColumn"/>
          <w:pgSz w:w="11906" w:h="16840"/>
          <w:pgMar w:top="1418" w:right="1797" w:bottom="1418" w:left="1797" w:header="907" w:footer="907" w:gutter="0"/>
          <w:cols w:space="720" w:num="1"/>
          <w:formProt w:val="0"/>
          <w:docGrid w:linePitch="286" w:charSpace="0"/>
        </w:sectPr>
      </w:pPr>
      <w:r>
        <w:rPr>
          <w:rFonts w:ascii="宋体" w:hAnsi="宋体"/>
          <w:szCs w:val="21"/>
        </w:rPr>
        <w:fldChar w:fldCharType="end"/>
      </w:r>
    </w:p>
    <w:p w14:paraId="010DC05A">
      <w:pPr>
        <w:pStyle w:val="3"/>
        <w:spacing w:before="0" w:after="0" w:line="360" w:lineRule="auto"/>
        <w:jc w:val="center"/>
        <w:rPr>
          <w:rFonts w:ascii="微软雅黑" w:hAnsi="微软雅黑" w:eastAsia="微软雅黑"/>
          <w:bCs/>
          <w:sz w:val="32"/>
          <w:szCs w:val="32"/>
        </w:rPr>
      </w:pPr>
      <w:bookmarkStart w:id="0" w:name="_Toc104893769"/>
      <w:bookmarkStart w:id="1" w:name="_Toc486407796"/>
      <w:r>
        <w:rPr>
          <w:rFonts w:hint="eastAsia" w:ascii="微软雅黑" w:hAnsi="微软雅黑" w:eastAsia="微软雅黑"/>
          <w:bCs/>
          <w:sz w:val="32"/>
          <w:szCs w:val="32"/>
        </w:rPr>
        <w:t>第一章 询价公告（代询价邀请函）</w:t>
      </w:r>
      <w:bookmarkEnd w:id="0"/>
      <w:bookmarkEnd w:id="1"/>
    </w:p>
    <w:p w14:paraId="33C69073">
      <w:pPr>
        <w:keepNext/>
        <w:keepLines/>
        <w:spacing w:line="360" w:lineRule="auto"/>
        <w:ind w:firstLine="482" w:firstLineChars="200"/>
        <w:outlineLvl w:val="1"/>
        <w:rPr>
          <w:rFonts w:ascii="宋体" w:hAnsi="宋体" w:cs="仿宋_GB2312"/>
          <w:b/>
          <w:sz w:val="24"/>
          <w:szCs w:val="24"/>
        </w:rPr>
      </w:pPr>
      <w:bookmarkStart w:id="2" w:name="_Toc28359089"/>
      <w:bookmarkStart w:id="3" w:name="_Toc35393798"/>
      <w:bookmarkStart w:id="4" w:name="_Toc28359012"/>
      <w:bookmarkStart w:id="5" w:name="_Toc35393629"/>
      <w:bookmarkStart w:id="6" w:name="_Toc104893770"/>
      <w:bookmarkStart w:id="7" w:name="_Toc89850362"/>
      <w:bookmarkStart w:id="8" w:name="_Hlk517968013"/>
      <w:bookmarkStart w:id="9" w:name="_Hlk181014640"/>
      <w:bookmarkStart w:id="10" w:name="_Toc486407808"/>
      <w:bookmarkStart w:id="11" w:name="_Toc259028747"/>
      <w:bookmarkStart w:id="12" w:name="_Toc12858"/>
      <w:r>
        <w:rPr>
          <w:rFonts w:hint="eastAsia" w:ascii="宋体" w:hAnsi="宋体" w:cs="仿宋_GB2312"/>
          <w:b/>
          <w:sz w:val="24"/>
          <w:szCs w:val="24"/>
        </w:rPr>
        <w:t>一、项目基本情况</w:t>
      </w:r>
      <w:bookmarkEnd w:id="2"/>
      <w:bookmarkEnd w:id="3"/>
      <w:bookmarkEnd w:id="4"/>
      <w:bookmarkEnd w:id="5"/>
      <w:bookmarkEnd w:id="6"/>
      <w:bookmarkEnd w:id="7"/>
    </w:p>
    <w:p w14:paraId="68C3B413">
      <w:pPr>
        <w:spacing w:line="360" w:lineRule="auto"/>
        <w:ind w:firstLine="480" w:firstLineChars="200"/>
        <w:rPr>
          <w:rFonts w:ascii="宋体" w:hAnsi="宋体" w:cs="仿宋_GB2312"/>
          <w:sz w:val="24"/>
          <w:szCs w:val="24"/>
          <w:u w:val="single"/>
        </w:rPr>
      </w:pPr>
      <w:r>
        <w:rPr>
          <w:rFonts w:hint="eastAsia" w:ascii="宋体" w:hAnsi="宋体" w:cs="仿宋_GB2312"/>
          <w:sz w:val="24"/>
          <w:szCs w:val="24"/>
        </w:rPr>
        <w:t>1</w:t>
      </w:r>
      <w:r>
        <w:rPr>
          <w:rFonts w:ascii="宋体" w:hAnsi="宋体" w:cs="仿宋_GB2312"/>
          <w:sz w:val="24"/>
          <w:szCs w:val="24"/>
        </w:rPr>
        <w:t>.</w:t>
      </w:r>
      <w:r>
        <w:rPr>
          <w:rFonts w:hint="eastAsia" w:ascii="宋体" w:hAnsi="宋体" w:cs="仿宋_GB2312"/>
          <w:sz w:val="24"/>
          <w:szCs w:val="24"/>
        </w:rPr>
        <w:t>项目名称：武汉商学院机电工程学院《汽车工业工程》课程知识图谱建设</w:t>
      </w:r>
    </w:p>
    <w:p w14:paraId="39DD86EA">
      <w:pPr>
        <w:spacing w:line="360" w:lineRule="auto"/>
        <w:ind w:firstLine="480" w:firstLineChars="200"/>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w:t>
      </w:r>
      <w:r>
        <w:rPr>
          <w:rFonts w:hint="eastAsia" w:ascii="宋体" w:hAnsi="宋体" w:cs="仿宋_GB2312"/>
          <w:sz w:val="24"/>
          <w:szCs w:val="24"/>
        </w:rPr>
        <w:t>采购方式：询价</w:t>
      </w:r>
    </w:p>
    <w:p w14:paraId="1CCE4FC3">
      <w:pPr>
        <w:spacing w:line="360" w:lineRule="auto"/>
        <w:ind w:firstLine="480" w:firstLineChars="200"/>
        <w:rPr>
          <w:rFonts w:ascii="宋体" w:hAnsi="宋体" w:cs="仿宋_GB2312"/>
          <w:sz w:val="24"/>
          <w:szCs w:val="24"/>
        </w:rPr>
      </w:pPr>
      <w:r>
        <w:rPr>
          <w:rFonts w:hint="eastAsia" w:ascii="宋体" w:hAnsi="宋体" w:cs="仿宋_GB2312"/>
          <w:sz w:val="24"/>
          <w:szCs w:val="24"/>
        </w:rPr>
        <w:t>3</w:t>
      </w:r>
      <w:r>
        <w:rPr>
          <w:rFonts w:ascii="宋体" w:hAnsi="宋体" w:cs="仿宋_GB2312"/>
          <w:sz w:val="24"/>
          <w:szCs w:val="24"/>
        </w:rPr>
        <w:t>.</w:t>
      </w:r>
      <w:r>
        <w:rPr>
          <w:rFonts w:hint="eastAsia" w:ascii="宋体" w:hAnsi="宋体" w:cs="仿宋_GB2312"/>
          <w:sz w:val="24"/>
          <w:szCs w:val="24"/>
        </w:rPr>
        <w:t>预算金额：</w:t>
      </w:r>
      <w:r>
        <w:rPr>
          <w:rFonts w:ascii="宋体" w:hAnsi="宋体" w:cs="仿宋_GB2312"/>
          <w:sz w:val="24"/>
          <w:szCs w:val="24"/>
        </w:rPr>
        <w:t>4.9</w:t>
      </w:r>
      <w:r>
        <w:rPr>
          <w:rFonts w:hint="eastAsia" w:ascii="宋体" w:hAnsi="宋体" w:cs="仿宋_GB2312"/>
          <w:sz w:val="24"/>
          <w:szCs w:val="24"/>
        </w:rPr>
        <w:t>万元</w:t>
      </w:r>
    </w:p>
    <w:p w14:paraId="65E90768">
      <w:pPr>
        <w:spacing w:line="360" w:lineRule="auto"/>
        <w:ind w:firstLine="480" w:firstLineChars="200"/>
        <w:rPr>
          <w:rFonts w:ascii="宋体" w:hAnsi="宋体" w:cs="仿宋_GB2312"/>
          <w:sz w:val="24"/>
          <w:szCs w:val="24"/>
        </w:rPr>
      </w:pPr>
      <w:r>
        <w:rPr>
          <w:rFonts w:hint="eastAsia" w:ascii="宋体" w:hAnsi="宋体" w:cs="仿宋_GB2312"/>
          <w:sz w:val="24"/>
          <w:szCs w:val="24"/>
        </w:rPr>
        <w:t>4</w:t>
      </w:r>
      <w:r>
        <w:rPr>
          <w:rFonts w:ascii="宋体" w:hAnsi="宋体" w:cs="仿宋_GB2312"/>
          <w:sz w:val="24"/>
          <w:szCs w:val="24"/>
        </w:rPr>
        <w:t>.</w:t>
      </w:r>
      <w:r>
        <w:rPr>
          <w:rFonts w:hint="eastAsia" w:ascii="宋体" w:hAnsi="宋体" w:cs="仿宋_GB2312"/>
          <w:sz w:val="24"/>
          <w:szCs w:val="24"/>
        </w:rPr>
        <w:t>最高限价：</w:t>
      </w:r>
      <w:r>
        <w:rPr>
          <w:rFonts w:hint="eastAsia" w:ascii="宋体" w:hAnsi="宋体" w:cs="仿宋_GB2312"/>
          <w:sz w:val="24"/>
          <w:szCs w:val="24"/>
          <w:lang w:val="en-US" w:eastAsia="zh-CN"/>
        </w:rPr>
        <w:t>4.9</w:t>
      </w:r>
      <w:r>
        <w:rPr>
          <w:rFonts w:hint="eastAsia" w:ascii="宋体" w:hAnsi="宋体" w:cs="仿宋_GB2312"/>
          <w:sz w:val="24"/>
          <w:szCs w:val="24"/>
        </w:rPr>
        <w:t>万元</w:t>
      </w:r>
    </w:p>
    <w:p w14:paraId="5A329BEE">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采购需求：用于服务教学的《汽车工业工程》课程知识图谱建设，具体技术标准详见</w:t>
      </w:r>
      <w:r>
        <w:rPr>
          <w:rFonts w:hint="eastAsia" w:ascii="宋体" w:hAnsi="宋体" w:cs="仿宋_GB2312"/>
          <w:sz w:val="24"/>
          <w:szCs w:val="24"/>
          <w:lang w:val="en-US" w:eastAsia="zh-CN"/>
        </w:rPr>
        <w:t>第三章</w:t>
      </w:r>
      <w:r>
        <w:rPr>
          <w:rFonts w:hint="eastAsia" w:ascii="宋体" w:hAnsi="宋体" w:cs="仿宋_GB2312"/>
          <w:sz w:val="24"/>
          <w:szCs w:val="24"/>
        </w:rPr>
        <w:t>。</w:t>
      </w:r>
    </w:p>
    <w:p w14:paraId="6313ABC4">
      <w:pPr>
        <w:spacing w:line="360" w:lineRule="auto"/>
        <w:ind w:firstLine="480" w:firstLineChars="200"/>
        <w:rPr>
          <w:rFonts w:ascii="宋体" w:hAnsi="宋体" w:cs="仿宋_GB2312"/>
          <w:sz w:val="24"/>
          <w:szCs w:val="24"/>
        </w:rPr>
      </w:pPr>
      <w:r>
        <w:rPr>
          <w:rFonts w:hint="eastAsia" w:ascii="宋体" w:hAnsi="宋体" w:cs="仿宋_GB2312"/>
          <w:sz w:val="24"/>
          <w:szCs w:val="24"/>
        </w:rPr>
        <w:t>6</w:t>
      </w:r>
      <w:r>
        <w:rPr>
          <w:rFonts w:ascii="宋体" w:hAnsi="宋体" w:cs="仿宋_GB2312"/>
          <w:sz w:val="24"/>
          <w:szCs w:val="24"/>
        </w:rPr>
        <w:t>.</w:t>
      </w:r>
      <w:r>
        <w:rPr>
          <w:rFonts w:hint="eastAsia" w:ascii="宋体" w:hAnsi="宋体" w:cs="仿宋_GB2312"/>
          <w:sz w:val="24"/>
          <w:szCs w:val="24"/>
        </w:rPr>
        <w:t>合同履行期限：合同签订后90个日历日内</w:t>
      </w:r>
    </w:p>
    <w:p w14:paraId="51EAD8B4">
      <w:pPr>
        <w:spacing w:line="360" w:lineRule="auto"/>
        <w:ind w:firstLine="480" w:firstLineChars="200"/>
        <w:rPr>
          <w:rFonts w:ascii="宋体" w:hAnsi="宋体" w:cs="仿宋_GB2312"/>
          <w:sz w:val="24"/>
          <w:szCs w:val="24"/>
        </w:rPr>
      </w:pPr>
      <w:r>
        <w:rPr>
          <w:rFonts w:hint="eastAsia" w:ascii="宋体" w:hAnsi="宋体" w:cs="仿宋_GB2312"/>
          <w:sz w:val="24"/>
          <w:szCs w:val="24"/>
        </w:rPr>
        <w:t>7</w:t>
      </w:r>
      <w:r>
        <w:rPr>
          <w:rFonts w:ascii="宋体" w:hAnsi="宋体" w:cs="仿宋_GB2312"/>
          <w:sz w:val="24"/>
          <w:szCs w:val="24"/>
        </w:rPr>
        <w:t>.</w:t>
      </w:r>
      <w:r>
        <w:rPr>
          <w:rFonts w:hint="eastAsia" w:ascii="宋体" w:hAnsi="宋体" w:cs="仿宋_GB2312"/>
          <w:sz w:val="24"/>
          <w:szCs w:val="24"/>
        </w:rPr>
        <w:t>本项目（是/否）接受联合体投标：否</w:t>
      </w:r>
    </w:p>
    <w:p w14:paraId="37B41A21">
      <w:pPr>
        <w:keepNext/>
        <w:keepLines/>
        <w:spacing w:line="360" w:lineRule="auto"/>
        <w:ind w:firstLine="482" w:firstLineChars="200"/>
        <w:outlineLvl w:val="1"/>
        <w:rPr>
          <w:rFonts w:ascii="宋体" w:hAnsi="宋体" w:cs="仿宋_GB2312"/>
          <w:b/>
          <w:sz w:val="24"/>
          <w:szCs w:val="24"/>
        </w:rPr>
      </w:pPr>
      <w:bookmarkStart w:id="13" w:name="_Toc89850363"/>
      <w:bookmarkStart w:id="14" w:name="_Toc104893771"/>
      <w:bookmarkStart w:id="15" w:name="_Toc28359013"/>
      <w:bookmarkStart w:id="16" w:name="_Toc35393799"/>
      <w:bookmarkStart w:id="17" w:name="_Toc35393630"/>
      <w:bookmarkStart w:id="18" w:name="_Toc28359090"/>
      <w:r>
        <w:rPr>
          <w:rFonts w:hint="eastAsia" w:ascii="宋体" w:hAnsi="宋体" w:cs="仿宋_GB2312"/>
          <w:b/>
          <w:sz w:val="24"/>
          <w:szCs w:val="24"/>
        </w:rPr>
        <w:t>二、申请人的资格要求</w:t>
      </w:r>
      <w:bookmarkEnd w:id="13"/>
      <w:bookmarkEnd w:id="14"/>
      <w:bookmarkEnd w:id="15"/>
      <w:bookmarkEnd w:id="16"/>
      <w:bookmarkEnd w:id="17"/>
      <w:bookmarkEnd w:id="18"/>
    </w:p>
    <w:p w14:paraId="18E71FB9">
      <w:pPr>
        <w:adjustRightInd w:val="0"/>
        <w:snapToGrid w:val="0"/>
        <w:spacing w:line="360" w:lineRule="auto"/>
        <w:ind w:firstLine="480" w:firstLineChars="200"/>
        <w:rPr>
          <w:rFonts w:ascii="宋体" w:hAnsi="宋体" w:cs="仿宋_GB2312"/>
          <w:sz w:val="24"/>
          <w:szCs w:val="24"/>
          <w:lang w:val="hr-HR"/>
        </w:rPr>
      </w:pPr>
      <w:bookmarkStart w:id="19" w:name="_Toc28359091"/>
      <w:bookmarkStart w:id="20" w:name="_Toc28359014"/>
      <w:r>
        <w:rPr>
          <w:rFonts w:ascii="宋体" w:hAnsi="宋体" w:cs="仿宋_GB2312"/>
          <w:sz w:val="24"/>
          <w:szCs w:val="24"/>
          <w:lang w:val="hr-HR"/>
        </w:rPr>
        <w:t>1.</w:t>
      </w:r>
      <w:r>
        <w:rPr>
          <w:rFonts w:hint="eastAsia" w:ascii="宋体" w:hAnsi="宋体" w:cs="仿宋_GB2312"/>
          <w:sz w:val="24"/>
        </w:rPr>
        <w:t>供应商应</w:t>
      </w:r>
      <w:r>
        <w:rPr>
          <w:rFonts w:hint="eastAsia" w:ascii="宋体" w:hAnsi="宋体" w:cs="仿宋_GB2312"/>
          <w:sz w:val="24"/>
          <w:lang w:val="hr-HR"/>
        </w:rPr>
        <w:t>满足</w:t>
      </w:r>
      <w:r>
        <w:rPr>
          <w:rFonts w:hint="eastAsia" w:ascii="宋体" w:hAnsi="宋体" w:cs="仿宋_GB2312"/>
          <w:sz w:val="24"/>
        </w:rPr>
        <w:t>以下要求</w:t>
      </w:r>
      <w:r>
        <w:rPr>
          <w:rFonts w:hint="eastAsia" w:ascii="宋体" w:hAnsi="宋体" w:cs="仿宋_GB2312"/>
          <w:sz w:val="24"/>
          <w:szCs w:val="24"/>
          <w:lang w:val="hr-HR"/>
        </w:rPr>
        <w:t>：</w:t>
      </w:r>
    </w:p>
    <w:p w14:paraId="73E7EB93">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（1）具有独立承担民事责任的能力；</w:t>
      </w:r>
    </w:p>
    <w:p w14:paraId="3A820649">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（2）具有良好的商业信誉和健全的财务会计制度；</w:t>
      </w:r>
    </w:p>
    <w:p w14:paraId="27DC1291">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（3）具有履行合同所必需的设备和专业技术能力；</w:t>
      </w:r>
    </w:p>
    <w:p w14:paraId="0A94B562">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（4）有依法缴纳税收和社会保障资金的良好记录；</w:t>
      </w:r>
    </w:p>
    <w:p w14:paraId="57DD8361">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（5）参加采购活动前三年内，在经营活动中没有重大违法记录；</w:t>
      </w:r>
    </w:p>
    <w:p w14:paraId="377B3FA4">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（6）法律、行政法规规定的其他条件。</w:t>
      </w:r>
    </w:p>
    <w:p w14:paraId="2A09F2C2">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2.</w:t>
      </w:r>
      <w:r>
        <w:rPr>
          <w:rFonts w:hint="eastAsia" w:ascii="宋体" w:hAnsi="宋体" w:cs="仿宋_GB2312"/>
          <w:sz w:val="24"/>
          <w:szCs w:val="24"/>
          <w:lang w:val="hr-HR"/>
        </w:rPr>
        <w:t>单位负责人为同一人或者存在直接控股、管理关系的不同供应商，不得参加本项目同一合同项下的采购活动。</w:t>
      </w:r>
    </w:p>
    <w:p w14:paraId="006D1BB6">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3.</w:t>
      </w:r>
      <w:r>
        <w:rPr>
          <w:rFonts w:hint="eastAsia" w:ascii="宋体" w:hAnsi="宋体" w:cs="仿宋_GB2312"/>
          <w:sz w:val="24"/>
          <w:szCs w:val="24"/>
          <w:lang w:val="hr-HR"/>
        </w:rPr>
        <w:t>为本采购项目提供整体设计、规范编制或者项目管理、监理、检测等服务的，不得再参加本项目的其他招标采购活动。</w:t>
      </w:r>
    </w:p>
    <w:p w14:paraId="7651D05D">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4.</w:t>
      </w:r>
      <w:r>
        <w:rPr>
          <w:rFonts w:hint="eastAsia" w:ascii="宋体" w:hAnsi="宋体" w:cs="仿宋_GB2312"/>
          <w:sz w:val="24"/>
          <w:szCs w:val="24"/>
          <w:lang w:val="hr-HR"/>
        </w:rPr>
        <w:t>未被列入失信被执行人、</w:t>
      </w:r>
      <w:r>
        <w:rPr>
          <w:rFonts w:hint="eastAsia" w:ascii="宋体" w:hAnsi="宋体" w:cs="仿宋_GB2312"/>
          <w:sz w:val="24"/>
          <w:szCs w:val="24"/>
        </w:rPr>
        <w:t>重大税收违法失信主体</w:t>
      </w:r>
      <w:r>
        <w:rPr>
          <w:rFonts w:hint="eastAsia" w:ascii="宋体" w:hAnsi="宋体" w:cs="仿宋_GB2312"/>
          <w:sz w:val="24"/>
          <w:szCs w:val="24"/>
          <w:lang w:val="hr-HR"/>
        </w:rPr>
        <w:t>，未被列入政府采购严重违法失信行为记录名单。</w:t>
      </w:r>
    </w:p>
    <w:p w14:paraId="675E6420">
      <w:pPr>
        <w:spacing w:line="360" w:lineRule="auto"/>
        <w:ind w:firstLine="480" w:firstLineChars="200"/>
        <w:rPr>
          <w:rFonts w:ascii="宋体" w:hAnsi="宋体" w:cs="仿宋_GB2312"/>
          <w:sz w:val="24"/>
          <w:szCs w:val="24"/>
        </w:rPr>
      </w:pPr>
      <w:bookmarkStart w:id="21" w:name="_Toc35393631"/>
      <w:bookmarkStart w:id="22" w:name="_Toc35393800"/>
      <w:r>
        <w:rPr>
          <w:rFonts w:hint="eastAsia" w:ascii="宋体" w:hAnsi="宋体" w:cs="仿宋_GB2312"/>
          <w:sz w:val="24"/>
          <w:szCs w:val="24"/>
        </w:rPr>
        <w:t>5.供应商特定资格要求：无</w:t>
      </w:r>
    </w:p>
    <w:p w14:paraId="1EBCF031">
      <w:pPr>
        <w:keepNext/>
        <w:keepLines/>
        <w:spacing w:line="360" w:lineRule="auto"/>
        <w:ind w:firstLine="482" w:firstLineChars="200"/>
        <w:outlineLvl w:val="1"/>
        <w:rPr>
          <w:rFonts w:ascii="宋体" w:hAnsi="宋体" w:cs="仿宋_GB2312"/>
          <w:b/>
          <w:sz w:val="24"/>
          <w:szCs w:val="24"/>
        </w:rPr>
      </w:pPr>
      <w:bookmarkStart w:id="23" w:name="_Toc104893772"/>
      <w:bookmarkStart w:id="24" w:name="_Toc89850364"/>
      <w:r>
        <w:rPr>
          <w:rFonts w:hint="eastAsia" w:ascii="宋体" w:hAnsi="宋体" w:cs="仿宋_GB2312"/>
          <w:b/>
          <w:sz w:val="24"/>
          <w:szCs w:val="24"/>
        </w:rPr>
        <w:t>三、获取采购文件</w:t>
      </w:r>
      <w:bookmarkEnd w:id="19"/>
      <w:bookmarkEnd w:id="20"/>
      <w:bookmarkEnd w:id="21"/>
      <w:bookmarkEnd w:id="22"/>
      <w:bookmarkEnd w:id="23"/>
      <w:bookmarkEnd w:id="24"/>
    </w:p>
    <w:p w14:paraId="0D3A5851">
      <w:pPr>
        <w:adjustRightInd w:val="0"/>
        <w:snapToGrid w:val="0"/>
        <w:spacing w:line="360" w:lineRule="auto"/>
        <w:ind w:firstLine="480" w:firstLineChars="200"/>
        <w:rPr>
          <w:rFonts w:ascii="宋体" w:hAnsi="宋体" w:cs="仿宋_GB2312"/>
          <w:sz w:val="24"/>
          <w:szCs w:val="24"/>
          <w:lang w:val="hr-HR"/>
        </w:rPr>
      </w:pPr>
      <w:bookmarkStart w:id="25" w:name="_Toc35393801"/>
      <w:bookmarkStart w:id="26" w:name="_Toc35393632"/>
      <w:bookmarkStart w:id="27" w:name="_Toc28359092"/>
      <w:bookmarkStart w:id="28" w:name="_Toc28359015"/>
      <w:r>
        <w:rPr>
          <w:rFonts w:hint="eastAsia" w:ascii="宋体" w:hAnsi="宋体" w:cs="仿宋_GB2312"/>
          <w:sz w:val="24"/>
          <w:szCs w:val="24"/>
          <w:lang w:val="hr-HR"/>
        </w:rPr>
        <w:t>1</w:t>
      </w:r>
      <w:r>
        <w:rPr>
          <w:rFonts w:ascii="宋体" w:hAnsi="宋体" w:cs="仿宋_GB2312"/>
          <w:sz w:val="24"/>
          <w:szCs w:val="24"/>
          <w:lang w:val="hr-HR"/>
        </w:rPr>
        <w:t>.</w:t>
      </w:r>
      <w:r>
        <w:rPr>
          <w:rFonts w:hint="eastAsia" w:ascii="宋体" w:hAnsi="宋体" w:cs="仿宋_GB2312"/>
          <w:sz w:val="24"/>
          <w:szCs w:val="24"/>
          <w:lang w:val="hr-HR"/>
        </w:rPr>
        <w:t>时间：</w:t>
      </w:r>
      <w:r>
        <w:rPr>
          <w:rFonts w:ascii="宋体" w:hAnsi="宋体" w:cs="仿宋_GB2312"/>
          <w:sz w:val="24"/>
          <w:szCs w:val="24"/>
        </w:rPr>
        <w:t>2024</w:t>
      </w:r>
      <w:r>
        <w:rPr>
          <w:rFonts w:hint="eastAsia" w:ascii="宋体" w:hAnsi="宋体" w:cs="仿宋_GB2312"/>
          <w:sz w:val="24"/>
          <w:szCs w:val="24"/>
        </w:rPr>
        <w:t>年</w:t>
      </w:r>
      <w:r>
        <w:rPr>
          <w:rFonts w:ascii="宋体" w:hAnsi="宋体" w:cs="仿宋_GB2312"/>
          <w:sz w:val="24"/>
          <w:szCs w:val="24"/>
        </w:rPr>
        <w:t>10</w:t>
      </w:r>
      <w:r>
        <w:rPr>
          <w:rFonts w:hint="eastAsia" w:ascii="宋体" w:hAnsi="宋体" w:cs="仿宋_GB2312"/>
          <w:sz w:val="24"/>
          <w:szCs w:val="24"/>
        </w:rPr>
        <w:t>月</w:t>
      </w:r>
      <w:r>
        <w:rPr>
          <w:rFonts w:ascii="宋体" w:hAnsi="宋体" w:cs="仿宋_GB2312"/>
          <w:sz w:val="24"/>
          <w:szCs w:val="24"/>
        </w:rPr>
        <w:t>29</w:t>
      </w:r>
      <w:r>
        <w:rPr>
          <w:rFonts w:hint="eastAsia" w:ascii="宋体" w:hAnsi="宋体" w:cs="仿宋_GB2312"/>
          <w:sz w:val="24"/>
          <w:szCs w:val="24"/>
        </w:rPr>
        <w:t>日</w:t>
      </w:r>
      <w:r>
        <w:rPr>
          <w:rFonts w:hint="eastAsia" w:ascii="宋体" w:hAnsi="宋体" w:cs="仿宋_GB2312"/>
          <w:sz w:val="24"/>
          <w:szCs w:val="24"/>
          <w:lang w:val="hr-HR"/>
        </w:rPr>
        <w:t>至</w:t>
      </w:r>
      <w:r>
        <w:rPr>
          <w:rFonts w:ascii="宋体" w:hAnsi="宋体" w:cs="仿宋_GB2312"/>
          <w:sz w:val="24"/>
          <w:szCs w:val="24"/>
        </w:rPr>
        <w:t>2024</w:t>
      </w:r>
      <w:r>
        <w:rPr>
          <w:rFonts w:hint="eastAsia" w:ascii="宋体" w:hAnsi="宋体" w:cs="仿宋_GB2312"/>
          <w:sz w:val="24"/>
          <w:szCs w:val="24"/>
        </w:rPr>
        <w:t>年</w:t>
      </w:r>
      <w:r>
        <w:rPr>
          <w:rFonts w:ascii="宋体" w:hAnsi="宋体" w:cs="仿宋_GB2312"/>
          <w:sz w:val="24"/>
          <w:szCs w:val="24"/>
        </w:rPr>
        <w:t>10</w:t>
      </w:r>
      <w:r>
        <w:rPr>
          <w:rFonts w:hint="eastAsia" w:ascii="宋体" w:hAnsi="宋体" w:cs="仿宋_GB2312"/>
          <w:sz w:val="24"/>
          <w:szCs w:val="24"/>
        </w:rPr>
        <w:t>月</w:t>
      </w:r>
      <w:r>
        <w:rPr>
          <w:rFonts w:ascii="宋体" w:hAnsi="宋体" w:cs="仿宋_GB2312"/>
          <w:sz w:val="24"/>
          <w:szCs w:val="24"/>
        </w:rPr>
        <w:t>31</w:t>
      </w:r>
      <w:r>
        <w:rPr>
          <w:rFonts w:hint="eastAsia" w:ascii="宋体" w:hAnsi="宋体" w:cs="仿宋_GB2312"/>
          <w:sz w:val="24"/>
          <w:szCs w:val="24"/>
        </w:rPr>
        <w:t>日</w:t>
      </w:r>
      <w:r>
        <w:rPr>
          <w:rFonts w:hint="eastAsia" w:ascii="宋体" w:hAnsi="宋体" w:cs="仿宋_GB2312"/>
          <w:sz w:val="24"/>
          <w:szCs w:val="24"/>
          <w:lang w:val="hr-HR"/>
        </w:rPr>
        <w:t>（每天上午8:30至12:00，下午14:00至17:00（北京时间，法定节假日除外）。</w:t>
      </w:r>
    </w:p>
    <w:p w14:paraId="238FF413">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2</w:t>
      </w:r>
      <w:r>
        <w:rPr>
          <w:rFonts w:ascii="宋体" w:hAnsi="宋体" w:cs="仿宋_GB2312"/>
          <w:sz w:val="24"/>
          <w:szCs w:val="24"/>
          <w:lang w:val="hr-HR"/>
        </w:rPr>
        <w:t>.</w:t>
      </w:r>
      <w:r>
        <w:rPr>
          <w:rFonts w:hint="eastAsia" w:ascii="宋体" w:hAnsi="宋体" w:cs="仿宋_GB2312"/>
          <w:sz w:val="24"/>
          <w:szCs w:val="24"/>
          <w:lang w:val="hr-HR"/>
        </w:rPr>
        <w:t>地点：</w:t>
      </w:r>
      <w:r>
        <w:rPr>
          <w:rFonts w:hint="eastAsia" w:ascii="宋体" w:hAnsi="宋体" w:cs="仿宋_GB2312"/>
          <w:bCs/>
          <w:sz w:val="24"/>
          <w:szCs w:val="24"/>
        </w:rPr>
        <w:t>网上获取。</w:t>
      </w:r>
    </w:p>
    <w:p w14:paraId="07626722">
      <w:pPr>
        <w:adjustRightInd w:val="0"/>
        <w:snapToGrid w:val="0"/>
        <w:spacing w:line="360" w:lineRule="auto"/>
        <w:ind w:firstLine="480" w:firstLineChars="200"/>
        <w:rPr>
          <w:rFonts w:ascii="宋体" w:hAnsi="宋体" w:cs="仿宋_GB2312"/>
          <w:bCs/>
          <w:sz w:val="24"/>
          <w:szCs w:val="24"/>
          <w:lang w:val="hr-HR"/>
        </w:rPr>
      </w:pPr>
      <w:r>
        <w:rPr>
          <w:rFonts w:hint="eastAsia" w:ascii="宋体" w:hAnsi="宋体" w:cs="仿宋_GB2312"/>
          <w:sz w:val="24"/>
          <w:szCs w:val="24"/>
          <w:lang w:val="hr-HR"/>
        </w:rPr>
        <w:t>3</w:t>
      </w:r>
      <w:r>
        <w:rPr>
          <w:rFonts w:ascii="宋体" w:hAnsi="宋体" w:cs="仿宋_GB2312"/>
          <w:sz w:val="24"/>
          <w:szCs w:val="24"/>
          <w:lang w:val="hr-HR"/>
        </w:rPr>
        <w:t>.</w:t>
      </w:r>
      <w:r>
        <w:rPr>
          <w:rFonts w:hint="eastAsia" w:ascii="宋体" w:hAnsi="宋体" w:cs="仿宋_GB2312"/>
          <w:sz w:val="24"/>
          <w:szCs w:val="24"/>
          <w:lang w:val="hr-HR"/>
        </w:rPr>
        <w:t>方式：请申请人</w:t>
      </w:r>
      <w:r>
        <w:rPr>
          <w:rFonts w:hint="eastAsia" w:ascii="宋体" w:hAnsi="宋体" w:cs="宋体"/>
          <w:bCs/>
          <w:sz w:val="24"/>
        </w:rPr>
        <w:t>将</w:t>
      </w:r>
      <w:r>
        <w:rPr>
          <w:rFonts w:hint="eastAsia" w:ascii="宋体" w:hAnsi="宋体" w:cs="宋体"/>
          <w:b/>
          <w:sz w:val="24"/>
        </w:rPr>
        <w:t>法人授权委托书原件、被委托人身份证原件、企业营业执照、</w:t>
      </w:r>
      <w:r>
        <w:fldChar w:fldCharType="begin"/>
      </w:r>
      <w:r>
        <w:instrText xml:space="preserve"> HYPERLINK "mailto:企业资质所有证件的扫描件发送至77762677@qq.com" </w:instrText>
      </w:r>
      <w:r>
        <w:fldChar w:fldCharType="separate"/>
      </w:r>
      <w:r>
        <w:rPr>
          <w:rFonts w:hint="eastAsia" w:cs="仿宋_GB2312"/>
          <w:b/>
          <w:bCs/>
          <w:sz w:val="24"/>
          <w:szCs w:val="24"/>
          <w:lang w:val="hr-HR"/>
        </w:rPr>
        <w:t>企业资质</w:t>
      </w:r>
      <w:r>
        <w:rPr>
          <w:rFonts w:hint="eastAsia" w:cs="仿宋_GB2312"/>
          <w:sz w:val="24"/>
          <w:szCs w:val="24"/>
          <w:lang w:val="hr-HR"/>
        </w:rPr>
        <w:t>所有证件的扫描件发送至</w:t>
      </w:r>
      <w:r>
        <w:rPr>
          <w:rFonts w:cs="仿宋_GB2312"/>
          <w:sz w:val="24"/>
          <w:szCs w:val="24"/>
          <w:lang w:val="hr-HR"/>
        </w:rPr>
        <w:t>974248850@qq</w:t>
      </w:r>
      <w:r>
        <w:rPr>
          <w:rFonts w:hint="eastAsia" w:cs="仿宋_GB2312"/>
          <w:sz w:val="24"/>
          <w:szCs w:val="24"/>
          <w:lang w:val="hr-HR"/>
        </w:rPr>
        <w:t>.</w:t>
      </w:r>
      <w:r>
        <w:rPr>
          <w:rFonts w:cs="仿宋_GB2312"/>
          <w:sz w:val="24"/>
          <w:szCs w:val="24"/>
          <w:lang w:val="hr-HR"/>
        </w:rPr>
        <w:t>com</w:t>
      </w:r>
      <w:r>
        <w:rPr>
          <w:rFonts w:cs="仿宋_GB2312"/>
          <w:sz w:val="24"/>
          <w:szCs w:val="24"/>
          <w:lang w:val="hr-HR"/>
        </w:rPr>
        <w:fldChar w:fldCharType="end"/>
      </w:r>
      <w:r>
        <w:rPr>
          <w:rFonts w:hint="eastAsia" w:ascii="宋体" w:hAnsi="宋体" w:cs="宋体"/>
          <w:bCs/>
          <w:sz w:val="24"/>
          <w:lang w:val="hr-HR"/>
        </w:rPr>
        <w:t>。</w:t>
      </w:r>
    </w:p>
    <w:p w14:paraId="5BCE9BAE">
      <w:pPr>
        <w:keepNext/>
        <w:keepLines/>
        <w:spacing w:line="360" w:lineRule="auto"/>
        <w:ind w:firstLine="482" w:firstLineChars="200"/>
        <w:outlineLvl w:val="1"/>
        <w:rPr>
          <w:rFonts w:ascii="宋体" w:hAnsi="宋体" w:cs="仿宋_GB2312"/>
          <w:b/>
          <w:sz w:val="24"/>
          <w:szCs w:val="24"/>
        </w:rPr>
      </w:pPr>
      <w:bookmarkStart w:id="29" w:name="_Toc89850365"/>
      <w:bookmarkStart w:id="30" w:name="_Toc104893773"/>
      <w:r>
        <w:rPr>
          <w:rFonts w:hint="eastAsia" w:ascii="宋体" w:hAnsi="宋体" w:cs="仿宋_GB2312"/>
          <w:b/>
          <w:sz w:val="24"/>
          <w:szCs w:val="24"/>
        </w:rPr>
        <w:t>四、响应文件提交</w:t>
      </w:r>
      <w:bookmarkEnd w:id="25"/>
      <w:bookmarkEnd w:id="26"/>
      <w:bookmarkEnd w:id="27"/>
      <w:bookmarkEnd w:id="28"/>
      <w:bookmarkEnd w:id="29"/>
      <w:bookmarkEnd w:id="30"/>
    </w:p>
    <w:p w14:paraId="71F2E36D">
      <w:pPr>
        <w:adjustRightInd w:val="0"/>
        <w:snapToGrid w:val="0"/>
        <w:spacing w:line="360" w:lineRule="auto"/>
        <w:ind w:firstLine="480" w:firstLineChars="200"/>
        <w:rPr>
          <w:rFonts w:ascii="宋体" w:hAnsi="宋体" w:cs="仿宋_GB2312"/>
          <w:sz w:val="24"/>
          <w:szCs w:val="24"/>
          <w:lang w:val="hr-HR"/>
        </w:rPr>
      </w:pPr>
      <w:bookmarkStart w:id="31" w:name="_Toc28359016"/>
      <w:bookmarkStart w:id="32" w:name="_Toc28359093"/>
      <w:bookmarkStart w:id="33" w:name="_Toc35393633"/>
      <w:bookmarkStart w:id="34" w:name="_Toc35393802"/>
      <w:r>
        <w:rPr>
          <w:rFonts w:hint="eastAsia" w:ascii="宋体" w:hAnsi="宋体" w:cs="仿宋_GB2312"/>
          <w:sz w:val="24"/>
          <w:szCs w:val="24"/>
          <w:lang w:val="hr-HR"/>
        </w:rPr>
        <w:t>1</w:t>
      </w:r>
      <w:r>
        <w:rPr>
          <w:rFonts w:ascii="宋体" w:hAnsi="宋体" w:cs="仿宋_GB2312"/>
          <w:sz w:val="24"/>
          <w:szCs w:val="24"/>
          <w:lang w:val="hr-HR"/>
        </w:rPr>
        <w:t>.</w:t>
      </w:r>
      <w:r>
        <w:rPr>
          <w:rFonts w:hint="eastAsia" w:ascii="宋体" w:hAnsi="宋体" w:cs="仿宋_GB2312"/>
          <w:sz w:val="24"/>
          <w:szCs w:val="24"/>
          <w:lang w:val="hr-HR"/>
        </w:rPr>
        <w:t>开始时间：</w:t>
      </w:r>
      <w:r>
        <w:rPr>
          <w:rFonts w:ascii="宋体" w:hAnsi="宋体" w:cs="仿宋_GB2312"/>
          <w:sz w:val="24"/>
          <w:szCs w:val="24"/>
        </w:rPr>
        <w:t>2024</w:t>
      </w:r>
      <w:r>
        <w:rPr>
          <w:rFonts w:hint="eastAsia" w:ascii="宋体" w:hAnsi="宋体" w:cs="仿宋_GB2312"/>
          <w:sz w:val="24"/>
          <w:szCs w:val="24"/>
        </w:rPr>
        <w:t>年</w:t>
      </w:r>
      <w:r>
        <w:rPr>
          <w:rFonts w:ascii="宋体" w:hAnsi="宋体" w:cs="仿宋_GB2312"/>
          <w:sz w:val="24"/>
          <w:szCs w:val="24"/>
        </w:rPr>
        <w:t>10</w:t>
      </w:r>
      <w:r>
        <w:rPr>
          <w:rFonts w:hint="eastAsia" w:ascii="宋体" w:hAnsi="宋体" w:cs="仿宋_GB2312"/>
          <w:sz w:val="24"/>
          <w:szCs w:val="24"/>
        </w:rPr>
        <w:t>月</w:t>
      </w:r>
      <w:r>
        <w:rPr>
          <w:rFonts w:ascii="宋体" w:hAnsi="宋体" w:cs="仿宋_GB2312"/>
          <w:sz w:val="24"/>
          <w:szCs w:val="24"/>
        </w:rPr>
        <w:t>29</w:t>
      </w:r>
      <w:r>
        <w:rPr>
          <w:rFonts w:hint="eastAsia" w:ascii="宋体" w:hAnsi="宋体" w:cs="仿宋_GB2312"/>
          <w:sz w:val="24"/>
          <w:szCs w:val="24"/>
        </w:rPr>
        <w:t>日</w:t>
      </w:r>
      <w:r>
        <w:rPr>
          <w:rFonts w:ascii="宋体" w:hAnsi="宋体" w:cs="仿宋_GB2312"/>
          <w:sz w:val="24"/>
          <w:szCs w:val="24"/>
        </w:rPr>
        <w:t>8</w:t>
      </w:r>
      <w:r>
        <w:rPr>
          <w:rFonts w:hint="eastAsia" w:ascii="宋体" w:hAnsi="宋体" w:cs="仿宋_GB2312"/>
          <w:sz w:val="24"/>
          <w:szCs w:val="24"/>
        </w:rPr>
        <w:t>点</w:t>
      </w:r>
      <w:r>
        <w:rPr>
          <w:rFonts w:ascii="宋体" w:hAnsi="宋体" w:cs="仿宋_GB2312"/>
          <w:sz w:val="24"/>
          <w:szCs w:val="24"/>
        </w:rPr>
        <w:t>30</w:t>
      </w:r>
      <w:r>
        <w:rPr>
          <w:rFonts w:hint="eastAsia" w:ascii="宋体" w:hAnsi="宋体" w:cs="仿宋_GB2312"/>
          <w:sz w:val="24"/>
          <w:szCs w:val="24"/>
        </w:rPr>
        <w:t>分</w:t>
      </w:r>
      <w:r>
        <w:rPr>
          <w:rFonts w:hint="eastAsia" w:ascii="宋体" w:hAnsi="宋体" w:cs="仿宋_GB2312"/>
          <w:sz w:val="24"/>
          <w:szCs w:val="24"/>
          <w:lang w:val="hr-HR"/>
        </w:rPr>
        <w:t>（北京时间）。</w:t>
      </w:r>
    </w:p>
    <w:p w14:paraId="1B46DBB9">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2.</w:t>
      </w:r>
      <w:r>
        <w:rPr>
          <w:rFonts w:hint="eastAsia" w:ascii="宋体" w:hAnsi="宋体" w:cs="仿宋_GB2312"/>
          <w:sz w:val="24"/>
          <w:szCs w:val="24"/>
          <w:lang w:val="hr-HR"/>
        </w:rPr>
        <w:t>截止时间：</w:t>
      </w:r>
      <w:r>
        <w:rPr>
          <w:rFonts w:ascii="宋体" w:hAnsi="宋体" w:cs="仿宋_GB2312"/>
          <w:sz w:val="24"/>
          <w:szCs w:val="24"/>
        </w:rPr>
        <w:t>2024</w:t>
      </w:r>
      <w:r>
        <w:rPr>
          <w:rFonts w:hint="eastAsia" w:ascii="宋体" w:hAnsi="宋体" w:cs="仿宋_GB2312"/>
          <w:sz w:val="24"/>
          <w:szCs w:val="24"/>
        </w:rPr>
        <w:t>年</w:t>
      </w:r>
      <w:r>
        <w:rPr>
          <w:rFonts w:ascii="宋体" w:hAnsi="宋体" w:cs="仿宋_GB2312"/>
          <w:sz w:val="24"/>
          <w:szCs w:val="24"/>
        </w:rPr>
        <w:t>10</w:t>
      </w:r>
      <w:r>
        <w:rPr>
          <w:rFonts w:hint="eastAsia" w:ascii="宋体" w:hAnsi="宋体" w:cs="仿宋_GB2312"/>
          <w:sz w:val="24"/>
          <w:szCs w:val="24"/>
        </w:rPr>
        <w:t>月</w:t>
      </w:r>
      <w:r>
        <w:rPr>
          <w:rFonts w:ascii="宋体" w:hAnsi="宋体" w:cs="仿宋_GB2312"/>
          <w:sz w:val="24"/>
          <w:szCs w:val="24"/>
        </w:rPr>
        <w:t>31</w:t>
      </w:r>
      <w:r>
        <w:rPr>
          <w:rFonts w:hint="eastAsia" w:ascii="宋体" w:hAnsi="宋体" w:cs="仿宋_GB2312"/>
          <w:sz w:val="24"/>
          <w:szCs w:val="24"/>
        </w:rPr>
        <w:t>日</w:t>
      </w:r>
      <w:r>
        <w:rPr>
          <w:rFonts w:ascii="宋体" w:hAnsi="宋体" w:cs="仿宋_GB2312"/>
          <w:sz w:val="24"/>
          <w:szCs w:val="24"/>
        </w:rPr>
        <w:t>17</w:t>
      </w:r>
      <w:r>
        <w:rPr>
          <w:rFonts w:hint="eastAsia" w:ascii="宋体" w:hAnsi="宋体" w:cs="仿宋_GB2312"/>
          <w:sz w:val="24"/>
          <w:szCs w:val="24"/>
        </w:rPr>
        <w:t>点</w:t>
      </w:r>
      <w:r>
        <w:rPr>
          <w:rFonts w:ascii="宋体" w:hAnsi="宋体" w:cs="仿宋_GB2312"/>
          <w:sz w:val="24"/>
          <w:szCs w:val="24"/>
        </w:rPr>
        <w:t>00</w:t>
      </w:r>
      <w:r>
        <w:rPr>
          <w:rFonts w:hint="eastAsia" w:ascii="宋体" w:hAnsi="宋体" w:cs="仿宋_GB2312"/>
          <w:sz w:val="24"/>
          <w:szCs w:val="24"/>
        </w:rPr>
        <w:t>分</w:t>
      </w:r>
      <w:r>
        <w:rPr>
          <w:rFonts w:hint="eastAsia" w:ascii="宋体" w:hAnsi="宋体" w:cs="仿宋_GB2312"/>
          <w:sz w:val="24"/>
          <w:szCs w:val="24"/>
          <w:lang w:val="hr-HR"/>
        </w:rPr>
        <w:t>（北京时间）。</w:t>
      </w:r>
    </w:p>
    <w:p w14:paraId="72E8E533">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w:t>
      </w:r>
      <w:r>
        <w:rPr>
          <w:rFonts w:ascii="宋体" w:hAnsi="宋体" w:cs="仿宋_GB2312"/>
          <w:sz w:val="24"/>
          <w:szCs w:val="24"/>
          <w:lang w:val="hr-HR"/>
        </w:rPr>
        <w:t>.</w:t>
      </w:r>
      <w:r>
        <w:rPr>
          <w:rFonts w:hint="eastAsia" w:ascii="宋体" w:hAnsi="宋体" w:cs="仿宋_GB2312"/>
          <w:sz w:val="24"/>
          <w:szCs w:val="24"/>
          <w:lang w:val="hr-HR"/>
        </w:rPr>
        <w:t>地点：</w:t>
      </w:r>
      <w:r>
        <w:rPr>
          <w:rFonts w:hint="eastAsia" w:ascii="宋体" w:hAnsi="宋体" w:cs="仿宋_GB2312"/>
          <w:sz w:val="24"/>
          <w:lang w:val="hr-HR"/>
        </w:rPr>
        <w:t>武汉商学院</w:t>
      </w:r>
      <w:r>
        <w:rPr>
          <w:rFonts w:ascii="宋体" w:hAnsi="宋体" w:cs="仿宋_GB2312"/>
          <w:sz w:val="24"/>
        </w:rPr>
        <w:t>313</w:t>
      </w:r>
      <w:r>
        <w:rPr>
          <w:rFonts w:hint="eastAsia" w:ascii="宋体" w:hAnsi="宋体" w:cs="仿宋_GB2312"/>
          <w:sz w:val="24"/>
          <w:lang w:val="hr-HR"/>
        </w:rPr>
        <w:t>办公室（现场递交）。</w:t>
      </w:r>
    </w:p>
    <w:p w14:paraId="0A62C2B0">
      <w:pPr>
        <w:keepNext/>
        <w:keepLines/>
        <w:spacing w:line="360" w:lineRule="auto"/>
        <w:ind w:firstLine="482" w:firstLineChars="200"/>
        <w:outlineLvl w:val="1"/>
        <w:rPr>
          <w:rFonts w:ascii="宋体" w:hAnsi="宋体" w:cs="仿宋_GB2312"/>
          <w:b/>
          <w:sz w:val="24"/>
          <w:szCs w:val="24"/>
        </w:rPr>
      </w:pPr>
      <w:bookmarkStart w:id="35" w:name="_Toc89850366"/>
      <w:bookmarkStart w:id="36" w:name="_Toc104893774"/>
      <w:r>
        <w:rPr>
          <w:rFonts w:hint="eastAsia" w:ascii="宋体" w:hAnsi="宋体" w:cs="仿宋_GB2312"/>
          <w:b/>
          <w:sz w:val="24"/>
          <w:szCs w:val="24"/>
        </w:rPr>
        <w:t>五、开启</w:t>
      </w:r>
      <w:bookmarkEnd w:id="31"/>
      <w:bookmarkEnd w:id="32"/>
      <w:bookmarkEnd w:id="33"/>
      <w:bookmarkEnd w:id="34"/>
      <w:bookmarkEnd w:id="35"/>
      <w:bookmarkEnd w:id="36"/>
    </w:p>
    <w:p w14:paraId="6BBAF456">
      <w:pPr>
        <w:spacing w:line="360" w:lineRule="auto"/>
        <w:ind w:firstLine="480" w:firstLineChars="200"/>
        <w:rPr>
          <w:rFonts w:ascii="宋体" w:hAnsi="宋体" w:cs="仿宋_GB2312"/>
          <w:sz w:val="24"/>
          <w:szCs w:val="24"/>
          <w:lang w:val="hr-HR"/>
        </w:rPr>
      </w:pPr>
      <w:r>
        <w:rPr>
          <w:rFonts w:hint="eastAsia" w:ascii="宋体" w:hAnsi="宋体" w:cs="仿宋_GB2312"/>
          <w:sz w:val="24"/>
          <w:szCs w:val="24"/>
        </w:rPr>
        <w:t>1</w:t>
      </w:r>
      <w:r>
        <w:rPr>
          <w:rFonts w:ascii="宋体" w:hAnsi="宋体" w:cs="仿宋_GB2312"/>
          <w:sz w:val="24"/>
          <w:szCs w:val="24"/>
        </w:rPr>
        <w:t>.</w:t>
      </w:r>
      <w:r>
        <w:rPr>
          <w:rFonts w:hint="eastAsia" w:ascii="宋体" w:hAnsi="宋体" w:cs="仿宋_GB2312"/>
          <w:sz w:val="24"/>
          <w:szCs w:val="24"/>
        </w:rPr>
        <w:t>时间：</w:t>
      </w:r>
      <w:r>
        <w:rPr>
          <w:rFonts w:ascii="宋体" w:hAnsi="宋体" w:cs="仿宋_GB2312"/>
          <w:sz w:val="24"/>
          <w:szCs w:val="24"/>
        </w:rPr>
        <w:t>2024</w:t>
      </w:r>
      <w:r>
        <w:rPr>
          <w:rFonts w:hint="eastAsia" w:ascii="宋体" w:hAnsi="宋体" w:cs="仿宋_GB2312"/>
          <w:sz w:val="24"/>
          <w:szCs w:val="24"/>
        </w:rPr>
        <w:t>年</w:t>
      </w:r>
      <w:r>
        <w:rPr>
          <w:rFonts w:ascii="宋体" w:hAnsi="宋体" w:cs="仿宋_GB2312"/>
          <w:sz w:val="24"/>
          <w:szCs w:val="24"/>
        </w:rPr>
        <w:t>11</w:t>
      </w:r>
      <w:r>
        <w:rPr>
          <w:rFonts w:hint="eastAsia" w:ascii="宋体" w:hAnsi="宋体" w:cs="仿宋_GB2312"/>
          <w:sz w:val="24"/>
          <w:szCs w:val="24"/>
        </w:rPr>
        <w:t>月</w:t>
      </w:r>
      <w:r>
        <w:rPr>
          <w:rFonts w:ascii="宋体" w:hAnsi="宋体" w:cs="仿宋_GB2312"/>
          <w:sz w:val="24"/>
          <w:szCs w:val="24"/>
        </w:rPr>
        <w:t>1</w:t>
      </w:r>
      <w:r>
        <w:rPr>
          <w:rFonts w:hint="eastAsia" w:ascii="宋体" w:hAnsi="宋体" w:cs="仿宋_GB2312"/>
          <w:sz w:val="24"/>
          <w:szCs w:val="24"/>
        </w:rPr>
        <w:t>日</w:t>
      </w:r>
      <w:r>
        <w:rPr>
          <w:rFonts w:ascii="宋体" w:hAnsi="宋体" w:cs="仿宋_GB2312"/>
          <w:sz w:val="24"/>
          <w:szCs w:val="24"/>
        </w:rPr>
        <w:t>8</w:t>
      </w:r>
      <w:r>
        <w:rPr>
          <w:rFonts w:hint="eastAsia" w:ascii="宋体" w:hAnsi="宋体" w:cs="仿宋_GB2312"/>
          <w:sz w:val="24"/>
          <w:szCs w:val="24"/>
        </w:rPr>
        <w:t>点</w:t>
      </w:r>
      <w:r>
        <w:rPr>
          <w:rFonts w:ascii="宋体" w:hAnsi="宋体" w:cs="仿宋_GB2312"/>
          <w:sz w:val="24"/>
          <w:szCs w:val="24"/>
        </w:rPr>
        <w:t>30</w:t>
      </w:r>
      <w:r>
        <w:rPr>
          <w:rFonts w:hint="eastAsia" w:ascii="宋体" w:hAnsi="宋体" w:cs="仿宋_GB2312"/>
          <w:sz w:val="24"/>
          <w:szCs w:val="24"/>
        </w:rPr>
        <w:t>分</w:t>
      </w:r>
      <w:r>
        <w:rPr>
          <w:rFonts w:hint="eastAsia" w:ascii="宋体" w:hAnsi="宋体" w:cs="仿宋_GB2312"/>
          <w:sz w:val="24"/>
          <w:szCs w:val="24"/>
          <w:lang w:val="hr-HR"/>
        </w:rPr>
        <w:t>（北京时间）。</w:t>
      </w:r>
    </w:p>
    <w:p w14:paraId="4B9BC175">
      <w:pPr>
        <w:spacing w:line="360" w:lineRule="auto"/>
        <w:ind w:firstLine="480" w:firstLineChars="200"/>
        <w:rPr>
          <w:rFonts w:ascii="宋体" w:hAnsi="宋体" w:cs="仿宋_GB2312"/>
          <w:bCs/>
          <w:sz w:val="24"/>
          <w:szCs w:val="24"/>
          <w:u w:val="single"/>
        </w:rPr>
      </w:pPr>
      <w:r>
        <w:rPr>
          <w:rFonts w:hint="eastAsia" w:ascii="宋体" w:hAnsi="宋体" w:cs="仿宋_GB2312"/>
          <w:sz w:val="24"/>
          <w:szCs w:val="24"/>
        </w:rPr>
        <w:t>2</w:t>
      </w:r>
      <w:r>
        <w:rPr>
          <w:rFonts w:ascii="宋体" w:hAnsi="宋体" w:cs="仿宋_GB2312"/>
          <w:sz w:val="24"/>
          <w:szCs w:val="24"/>
        </w:rPr>
        <w:t>.</w:t>
      </w:r>
      <w:r>
        <w:rPr>
          <w:rFonts w:hint="eastAsia" w:ascii="宋体" w:hAnsi="宋体" w:cs="仿宋_GB2312"/>
          <w:sz w:val="24"/>
          <w:szCs w:val="24"/>
        </w:rPr>
        <w:t>地点：</w:t>
      </w:r>
      <w:r>
        <w:rPr>
          <w:rFonts w:hint="eastAsia" w:ascii="宋体" w:hAnsi="宋体" w:cs="仿宋_GB2312"/>
          <w:sz w:val="24"/>
          <w:lang w:val="hr-HR"/>
        </w:rPr>
        <w:t>武汉商学院</w:t>
      </w:r>
      <w:r>
        <w:rPr>
          <w:rFonts w:ascii="宋体" w:hAnsi="宋体" w:cs="仿宋_GB2312"/>
          <w:sz w:val="24"/>
        </w:rPr>
        <w:t>313</w:t>
      </w:r>
      <w:r>
        <w:rPr>
          <w:rFonts w:hint="eastAsia" w:ascii="宋体" w:hAnsi="宋体" w:cs="仿宋_GB2312"/>
          <w:sz w:val="24"/>
          <w:lang w:val="hr-HR"/>
        </w:rPr>
        <w:t>办公室（现场递交）。</w:t>
      </w:r>
    </w:p>
    <w:p w14:paraId="4C47BA4D">
      <w:pPr>
        <w:keepNext/>
        <w:keepLines/>
        <w:spacing w:line="360" w:lineRule="auto"/>
        <w:ind w:firstLine="482" w:firstLineChars="200"/>
        <w:outlineLvl w:val="1"/>
        <w:rPr>
          <w:rFonts w:ascii="宋体" w:hAnsi="宋体" w:cs="仿宋_GB2312"/>
          <w:b/>
          <w:sz w:val="24"/>
          <w:szCs w:val="24"/>
        </w:rPr>
      </w:pPr>
      <w:bookmarkStart w:id="37" w:name="_Toc28359017"/>
      <w:bookmarkStart w:id="38" w:name="_Toc35393803"/>
      <w:bookmarkStart w:id="39" w:name="_Toc35393634"/>
      <w:bookmarkStart w:id="40" w:name="_Toc28359094"/>
      <w:bookmarkStart w:id="41" w:name="_Toc104893775"/>
      <w:bookmarkStart w:id="42" w:name="_Toc89850367"/>
      <w:r>
        <w:rPr>
          <w:rFonts w:hint="eastAsia" w:ascii="宋体" w:hAnsi="宋体" w:cs="仿宋_GB2312"/>
          <w:b/>
          <w:sz w:val="24"/>
          <w:szCs w:val="24"/>
        </w:rPr>
        <w:t>六、公告期限</w:t>
      </w:r>
      <w:bookmarkEnd w:id="37"/>
      <w:bookmarkEnd w:id="38"/>
      <w:bookmarkEnd w:id="39"/>
      <w:bookmarkEnd w:id="40"/>
      <w:bookmarkEnd w:id="41"/>
      <w:bookmarkEnd w:id="42"/>
    </w:p>
    <w:p w14:paraId="7DC4F7B9">
      <w:pPr>
        <w:spacing w:line="360" w:lineRule="auto"/>
        <w:ind w:firstLine="480" w:firstLineChars="200"/>
        <w:rPr>
          <w:rFonts w:ascii="宋体" w:hAnsi="宋体" w:cs="仿宋_GB2312"/>
          <w:sz w:val="24"/>
          <w:szCs w:val="24"/>
        </w:rPr>
      </w:pPr>
      <w:r>
        <w:rPr>
          <w:rFonts w:hint="eastAsia" w:ascii="宋体" w:hAnsi="宋体" w:cs="仿宋_GB2312"/>
          <w:sz w:val="24"/>
          <w:szCs w:val="24"/>
        </w:rPr>
        <w:t>自本公告发布之日起</w:t>
      </w:r>
      <w:r>
        <w:rPr>
          <w:rFonts w:ascii="宋体" w:hAnsi="宋体" w:cs="仿宋_GB2312"/>
          <w:sz w:val="24"/>
          <w:szCs w:val="24"/>
        </w:rPr>
        <w:t>3</w:t>
      </w:r>
      <w:r>
        <w:rPr>
          <w:rFonts w:hint="eastAsia" w:ascii="宋体" w:hAnsi="宋体" w:cs="仿宋_GB2312"/>
          <w:sz w:val="24"/>
          <w:szCs w:val="24"/>
        </w:rPr>
        <w:t>个工作日。</w:t>
      </w:r>
    </w:p>
    <w:p w14:paraId="7CB43F6A">
      <w:pPr>
        <w:keepNext/>
        <w:keepLines/>
        <w:spacing w:line="360" w:lineRule="auto"/>
        <w:ind w:firstLine="482" w:firstLineChars="200"/>
        <w:outlineLvl w:val="1"/>
        <w:rPr>
          <w:rFonts w:ascii="宋体" w:hAnsi="宋体" w:cs="仿宋_GB2312"/>
          <w:b/>
          <w:sz w:val="24"/>
          <w:szCs w:val="24"/>
        </w:rPr>
      </w:pPr>
      <w:bookmarkStart w:id="43" w:name="_Toc28359018"/>
      <w:bookmarkStart w:id="44" w:name="_Toc35393636"/>
      <w:bookmarkStart w:id="45" w:name="_Toc104893777"/>
      <w:bookmarkStart w:id="46" w:name="_Toc35393805"/>
      <w:bookmarkStart w:id="47" w:name="_Toc28359095"/>
      <w:bookmarkStart w:id="48" w:name="_Toc89850369"/>
      <w:r>
        <w:rPr>
          <w:rFonts w:hint="eastAsia" w:ascii="宋体" w:hAnsi="宋体" w:cs="仿宋_GB2312"/>
          <w:b/>
          <w:sz w:val="24"/>
          <w:szCs w:val="24"/>
        </w:rPr>
        <w:t>七、采购人联系方式</w:t>
      </w:r>
      <w:bookmarkEnd w:id="43"/>
      <w:bookmarkEnd w:id="44"/>
      <w:bookmarkEnd w:id="45"/>
      <w:bookmarkEnd w:id="46"/>
      <w:bookmarkEnd w:id="47"/>
      <w:bookmarkEnd w:id="48"/>
    </w:p>
    <w:bookmarkEnd w:id="8"/>
    <w:p w14:paraId="4A724D36">
      <w:pPr>
        <w:spacing w:line="360" w:lineRule="auto"/>
        <w:ind w:firstLine="480" w:firstLineChars="200"/>
        <w:rPr>
          <w:rFonts w:ascii="宋体" w:hAnsi="宋体" w:cs="仿宋_GB2312"/>
          <w:sz w:val="24"/>
          <w:szCs w:val="24"/>
        </w:rPr>
      </w:pPr>
      <w:bookmarkStart w:id="49" w:name="_Toc28359020"/>
      <w:bookmarkStart w:id="50" w:name="_Toc35393638"/>
      <w:bookmarkStart w:id="51" w:name="_Toc35393807"/>
      <w:bookmarkStart w:id="52" w:name="_Toc28359097"/>
      <w:r>
        <w:rPr>
          <w:rFonts w:hint="eastAsia" w:ascii="宋体" w:hAnsi="宋体" w:cs="仿宋_GB2312"/>
          <w:sz w:val="24"/>
          <w:szCs w:val="24"/>
        </w:rPr>
        <w:t>名称：武汉商学院</w:t>
      </w:r>
    </w:p>
    <w:p w14:paraId="6900DD75">
      <w:pPr>
        <w:spacing w:line="360" w:lineRule="auto"/>
        <w:ind w:firstLine="480" w:firstLineChars="200"/>
        <w:rPr>
          <w:rFonts w:ascii="宋体" w:hAnsi="宋体" w:cs="仿宋_GB2312"/>
          <w:sz w:val="24"/>
          <w:szCs w:val="24"/>
        </w:rPr>
      </w:pPr>
      <w:r>
        <w:rPr>
          <w:rFonts w:hint="eastAsia" w:ascii="宋体" w:hAnsi="宋体" w:cs="仿宋_GB2312"/>
          <w:sz w:val="24"/>
          <w:szCs w:val="24"/>
        </w:rPr>
        <w:t>地址：武汉经济技术开发区东风大道816号</w:t>
      </w:r>
    </w:p>
    <w:p w14:paraId="38AD46B0">
      <w:pPr>
        <w:spacing w:line="360" w:lineRule="auto"/>
        <w:ind w:firstLine="480" w:firstLineChars="200"/>
        <w:rPr>
          <w:rFonts w:ascii="宋体" w:hAnsi="宋体" w:cs="仿宋_GB2312"/>
          <w:sz w:val="24"/>
          <w:szCs w:val="24"/>
        </w:rPr>
      </w:pPr>
      <w:r>
        <w:rPr>
          <w:rFonts w:hint="eastAsia" w:ascii="宋体" w:hAnsi="宋体" w:cs="仿宋_GB2312"/>
          <w:sz w:val="24"/>
          <w:szCs w:val="24"/>
        </w:rPr>
        <w:t>联系人：周岩</w:t>
      </w:r>
    </w:p>
    <w:p w14:paraId="75AF7221">
      <w:pPr>
        <w:spacing w:line="360" w:lineRule="auto"/>
        <w:ind w:firstLine="480" w:firstLineChars="200"/>
        <w:rPr>
          <w:rFonts w:ascii="宋体" w:hAnsi="宋体" w:cs="仿宋_GB2312"/>
          <w:sz w:val="24"/>
          <w:szCs w:val="24"/>
        </w:rPr>
      </w:pPr>
      <w:r>
        <w:rPr>
          <w:rFonts w:hint="eastAsia" w:ascii="宋体" w:hAnsi="宋体" w:cs="仿宋_GB2312"/>
          <w:sz w:val="24"/>
          <w:szCs w:val="24"/>
        </w:rPr>
        <w:t>联系方式：1</w:t>
      </w:r>
      <w:r>
        <w:rPr>
          <w:rFonts w:ascii="宋体" w:hAnsi="宋体" w:cs="仿宋_GB2312"/>
          <w:sz w:val="24"/>
          <w:szCs w:val="24"/>
        </w:rPr>
        <w:t>5827320421</w:t>
      </w:r>
    </w:p>
    <w:bookmarkEnd w:id="49"/>
    <w:bookmarkEnd w:id="50"/>
    <w:bookmarkEnd w:id="51"/>
    <w:bookmarkEnd w:id="52"/>
    <w:p w14:paraId="349513B7">
      <w:pPr>
        <w:spacing w:line="360" w:lineRule="auto"/>
        <w:ind w:firstLine="480" w:firstLineChars="200"/>
        <w:rPr>
          <w:rFonts w:ascii="宋体" w:hAnsi="宋体"/>
          <w:sz w:val="24"/>
          <w:szCs w:val="24"/>
        </w:rPr>
      </w:pPr>
    </w:p>
    <w:p w14:paraId="7DF916BF">
      <w:pPr>
        <w:spacing w:line="360" w:lineRule="auto"/>
        <w:ind w:firstLine="480" w:firstLineChars="200"/>
        <w:jc w:val="right"/>
        <w:rPr>
          <w:rFonts w:ascii="宋体" w:hAnsi="宋体" w:cs="仿宋_GB2312"/>
          <w:sz w:val="24"/>
          <w:szCs w:val="24"/>
        </w:rPr>
      </w:pPr>
      <w:r>
        <w:rPr>
          <w:rFonts w:hint="eastAsia" w:ascii="宋体" w:hAnsi="宋体" w:cs="仿宋_GB2312"/>
          <w:sz w:val="24"/>
          <w:szCs w:val="24"/>
        </w:rPr>
        <w:t>武汉商学院机电工程学院</w:t>
      </w:r>
    </w:p>
    <w:p w14:paraId="05EE8D0F">
      <w:pPr>
        <w:spacing w:line="360" w:lineRule="auto"/>
        <w:ind w:firstLine="480" w:firstLineChars="200"/>
        <w:jc w:val="right"/>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02</w:t>
      </w:r>
      <w:r>
        <w:rPr>
          <w:rFonts w:hint="eastAsia" w:ascii="宋体" w:hAnsi="宋体" w:cs="仿宋_GB2312"/>
          <w:sz w:val="24"/>
          <w:szCs w:val="24"/>
        </w:rPr>
        <w:t>4年</w:t>
      </w:r>
      <w:r>
        <w:rPr>
          <w:rFonts w:ascii="宋体" w:hAnsi="宋体" w:cs="仿宋_GB2312"/>
          <w:sz w:val="24"/>
          <w:szCs w:val="24"/>
        </w:rPr>
        <w:t>10</w:t>
      </w:r>
      <w:r>
        <w:rPr>
          <w:rFonts w:hint="eastAsia" w:ascii="宋体" w:hAnsi="宋体" w:cs="仿宋_GB2312"/>
          <w:sz w:val="24"/>
          <w:szCs w:val="24"/>
        </w:rPr>
        <w:t>月</w:t>
      </w:r>
      <w:r>
        <w:rPr>
          <w:rFonts w:ascii="宋体" w:hAnsi="宋体" w:cs="仿宋_GB2312"/>
          <w:sz w:val="24"/>
          <w:szCs w:val="24"/>
        </w:rPr>
        <w:t>28</w:t>
      </w:r>
      <w:r>
        <w:rPr>
          <w:rFonts w:hint="eastAsia" w:ascii="宋体" w:hAnsi="宋体" w:cs="仿宋_GB2312"/>
          <w:sz w:val="24"/>
          <w:szCs w:val="24"/>
        </w:rPr>
        <w:t>日</w:t>
      </w:r>
    </w:p>
    <w:bookmarkEnd w:id="9"/>
    <w:p w14:paraId="69B95241">
      <w:pPr>
        <w:pStyle w:val="3"/>
        <w:spacing w:before="0" w:after="0" w:line="360" w:lineRule="auto"/>
        <w:jc w:val="center"/>
        <w:rPr>
          <w:rFonts w:ascii="微软雅黑" w:hAnsi="微软雅黑" w:eastAsia="微软雅黑"/>
          <w:bCs/>
          <w:sz w:val="32"/>
          <w:szCs w:val="32"/>
        </w:rPr>
        <w:sectPr>
          <w:footerReference r:id="rId5" w:type="default"/>
          <w:footerReference r:id="rId6" w:type="even"/>
          <w:type w:val="nextColumn"/>
          <w:pgSz w:w="11906" w:h="16840"/>
          <w:pgMar w:top="1418" w:right="1797" w:bottom="1418" w:left="1797" w:header="907" w:footer="907" w:gutter="0"/>
          <w:pgNumType w:start="1"/>
          <w:cols w:space="720" w:num="1"/>
          <w:formProt w:val="0"/>
          <w:docGrid w:linePitch="286" w:charSpace="0"/>
        </w:sectPr>
      </w:pPr>
    </w:p>
    <w:p w14:paraId="5A3A72DE">
      <w:pPr>
        <w:pStyle w:val="3"/>
        <w:spacing w:before="0" w:after="0" w:line="360" w:lineRule="auto"/>
        <w:jc w:val="center"/>
        <w:rPr>
          <w:rFonts w:ascii="微软雅黑" w:hAnsi="微软雅黑" w:eastAsia="微软雅黑"/>
          <w:bCs/>
          <w:sz w:val="32"/>
          <w:szCs w:val="32"/>
        </w:rPr>
      </w:pPr>
      <w:bookmarkStart w:id="53" w:name="_Toc104893778"/>
      <w:r>
        <w:rPr>
          <w:rFonts w:hint="eastAsia" w:ascii="微软雅黑" w:hAnsi="微软雅黑" w:eastAsia="微软雅黑"/>
          <w:bCs/>
          <w:sz w:val="32"/>
          <w:szCs w:val="32"/>
        </w:rPr>
        <w:t>第二章 供应商须知</w:t>
      </w:r>
      <w:bookmarkEnd w:id="10"/>
      <w:bookmarkEnd w:id="53"/>
    </w:p>
    <w:p w14:paraId="29E4B085">
      <w:pPr>
        <w:autoSpaceDE w:val="0"/>
        <w:autoSpaceDN w:val="0"/>
        <w:adjustRightInd w:val="0"/>
        <w:snapToGrid w:val="0"/>
        <w:spacing w:line="360" w:lineRule="auto"/>
        <w:jc w:val="center"/>
        <w:outlineLvl w:val="1"/>
        <w:rPr>
          <w:rFonts w:ascii="宋体"/>
          <w:b/>
          <w:sz w:val="28"/>
          <w:szCs w:val="28"/>
          <w:lang w:val="zh-CN"/>
        </w:rPr>
      </w:pPr>
      <w:bookmarkStart w:id="54" w:name="_Toc486407809"/>
      <w:bookmarkStart w:id="55" w:name="_Toc77105633"/>
      <w:bookmarkStart w:id="56" w:name="_Toc470172661"/>
      <w:bookmarkStart w:id="57" w:name="_Toc104893779"/>
      <w:r>
        <w:rPr>
          <w:rFonts w:hint="eastAsia" w:ascii="宋体" w:hAnsi="宋体"/>
          <w:b/>
          <w:sz w:val="28"/>
          <w:szCs w:val="28"/>
        </w:rPr>
        <w:t>一、供应商须知前附表</w:t>
      </w:r>
      <w:bookmarkEnd w:id="54"/>
      <w:bookmarkEnd w:id="55"/>
      <w:bookmarkEnd w:id="56"/>
      <w:bookmarkEnd w:id="57"/>
    </w:p>
    <w:p w14:paraId="6DDF926F">
      <w:pPr>
        <w:pStyle w:val="5"/>
        <w:rPr>
          <w:rFonts w:ascii="宋体"/>
          <w:sz w:val="24"/>
          <w:szCs w:val="24"/>
          <w:lang w:val="zh-CN"/>
        </w:rPr>
      </w:pPr>
      <w:r>
        <w:rPr>
          <w:rFonts w:hint="eastAsia" w:ascii="宋体" w:hAnsi="宋体"/>
          <w:sz w:val="24"/>
          <w:szCs w:val="24"/>
        </w:rPr>
        <w:t>供应商应仔细阅读本询价文件第二章</w:t>
      </w:r>
      <w:r>
        <w:rPr>
          <w:rFonts w:hint="eastAsia" w:ascii="宋体"/>
          <w:sz w:val="24"/>
          <w:szCs w:val="24"/>
        </w:rPr>
        <w:t>“</w:t>
      </w:r>
      <w:r>
        <w:rPr>
          <w:rFonts w:hint="eastAsia" w:ascii="宋体" w:hAnsi="宋体"/>
          <w:sz w:val="24"/>
          <w:szCs w:val="24"/>
        </w:rPr>
        <w:t>供应商须知</w:t>
      </w:r>
      <w:r>
        <w:rPr>
          <w:rFonts w:hint="eastAsia" w:ascii="宋体"/>
          <w:sz w:val="24"/>
          <w:szCs w:val="24"/>
        </w:rPr>
        <w:t>”</w:t>
      </w:r>
      <w:r>
        <w:rPr>
          <w:rFonts w:hint="eastAsia" w:ascii="宋体" w:hAnsi="宋体"/>
          <w:sz w:val="24"/>
          <w:szCs w:val="24"/>
        </w:rPr>
        <w:t>，下面所列资料是对</w:t>
      </w:r>
      <w:r>
        <w:rPr>
          <w:rFonts w:hint="eastAsia" w:ascii="宋体"/>
          <w:sz w:val="24"/>
          <w:szCs w:val="24"/>
        </w:rPr>
        <w:t>“</w:t>
      </w:r>
      <w:r>
        <w:rPr>
          <w:rFonts w:hint="eastAsia" w:ascii="宋体" w:hAnsi="宋体"/>
          <w:sz w:val="24"/>
          <w:szCs w:val="24"/>
        </w:rPr>
        <w:t>供应商须知</w:t>
      </w:r>
      <w:r>
        <w:rPr>
          <w:rFonts w:hint="eastAsia" w:ascii="宋体"/>
          <w:sz w:val="24"/>
          <w:szCs w:val="24"/>
        </w:rPr>
        <w:t>”</w:t>
      </w:r>
      <w:r>
        <w:rPr>
          <w:rFonts w:hint="eastAsia" w:ascii="宋体" w:hAnsi="宋体"/>
          <w:sz w:val="24"/>
          <w:szCs w:val="24"/>
        </w:rPr>
        <w:t>的具体补充和说明。</w:t>
      </w:r>
      <w:r>
        <w:rPr>
          <w:rFonts w:hint="eastAsia" w:ascii="宋体" w:hAnsi="宋体"/>
          <w:sz w:val="24"/>
          <w:szCs w:val="24"/>
          <w:lang w:val="zh-CN"/>
        </w:rPr>
        <w:t>如有矛盾，应以本表为准。</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916"/>
        <w:gridCol w:w="6508"/>
      </w:tblGrid>
      <w:tr w14:paraId="6727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1137" w:type="pct"/>
            <w:shd w:val="clear" w:color="auto" w:fill="FFFFFF" w:themeFill="background1"/>
            <w:vAlign w:val="center"/>
          </w:tcPr>
          <w:p w14:paraId="66C1C51C">
            <w:pPr>
              <w:autoSpaceDE w:val="0"/>
              <w:autoSpaceDN w:val="0"/>
              <w:adjustRightInd w:val="0"/>
              <w:snapToGrid w:val="0"/>
              <w:spacing w:line="360" w:lineRule="auto"/>
              <w:ind w:left="21" w:leftChars="10" w:right="21"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3862" w:type="pct"/>
            <w:shd w:val="clear" w:color="auto" w:fill="FFFFFF" w:themeFill="background1"/>
            <w:vAlign w:val="center"/>
          </w:tcPr>
          <w:p w14:paraId="74361DC0">
            <w:pPr>
              <w:autoSpaceDE w:val="0"/>
              <w:autoSpaceDN w:val="0"/>
              <w:adjustRightInd w:val="0"/>
              <w:snapToGrid w:val="0"/>
              <w:spacing w:line="360" w:lineRule="auto"/>
              <w:ind w:left="21" w:leftChars="10" w:right="21" w:rightChars="10"/>
              <w:jc w:val="center"/>
              <w:rPr>
                <w:rFonts w:ascii="宋体" w:hAnsi="宋体" w:cs="仿宋_GB2312"/>
                <w:b/>
                <w:szCs w:val="21"/>
              </w:rPr>
            </w:pPr>
            <w:r>
              <w:rPr>
                <w:rFonts w:hint="eastAsia" w:ascii="宋体" w:hAnsi="宋体" w:cs="仿宋_GB2312"/>
                <w:b/>
                <w:szCs w:val="21"/>
                <w:lang w:val="zh-CN"/>
              </w:rPr>
              <w:t>编列内容</w:t>
            </w:r>
          </w:p>
        </w:tc>
      </w:tr>
      <w:tr w14:paraId="6E50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5793545">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采购人</w:t>
            </w:r>
          </w:p>
        </w:tc>
        <w:tc>
          <w:tcPr>
            <w:tcW w:w="3862" w:type="pct"/>
            <w:vAlign w:val="center"/>
          </w:tcPr>
          <w:p w14:paraId="7B5FB012">
            <w:pPr>
              <w:autoSpaceDE w:val="0"/>
              <w:autoSpaceDN w:val="0"/>
              <w:adjustRightInd w:val="0"/>
              <w:snapToGrid w:val="0"/>
              <w:spacing w:line="360" w:lineRule="auto"/>
              <w:ind w:left="21" w:leftChars="10" w:right="21" w:rightChars="10"/>
              <w:rPr>
                <w:rFonts w:ascii="宋体" w:hAnsi="宋体" w:cs="仿宋_GB2312"/>
                <w:szCs w:val="21"/>
              </w:rPr>
            </w:pPr>
            <w:r>
              <w:rPr>
                <w:rFonts w:hint="eastAsia" w:ascii="宋体" w:hAnsi="宋体" w:cs="仿宋_GB2312"/>
                <w:szCs w:val="21"/>
                <w:lang w:val="zh-CN"/>
              </w:rPr>
              <w:t>武汉商学院机电工程学院</w:t>
            </w:r>
          </w:p>
        </w:tc>
      </w:tr>
      <w:tr w14:paraId="6C97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4CA505DA">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询价供应商</w:t>
            </w:r>
          </w:p>
        </w:tc>
        <w:tc>
          <w:tcPr>
            <w:tcW w:w="3862" w:type="pct"/>
            <w:vAlign w:val="center"/>
          </w:tcPr>
          <w:p w14:paraId="262384F3">
            <w:pPr>
              <w:autoSpaceDE w:val="0"/>
              <w:autoSpaceDN w:val="0"/>
              <w:adjustRightInd w:val="0"/>
              <w:snapToGrid w:val="0"/>
              <w:spacing w:line="360" w:lineRule="auto"/>
              <w:ind w:left="21" w:leftChars="10" w:right="21"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14:paraId="6488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18B0C166">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供应商确认收到询价文件澄清或者修改的时间</w:t>
            </w:r>
          </w:p>
        </w:tc>
        <w:tc>
          <w:tcPr>
            <w:tcW w:w="3862" w:type="pct"/>
            <w:vAlign w:val="center"/>
          </w:tcPr>
          <w:p w14:paraId="2A435CF5">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lang w:val="zh-CN"/>
              </w:rPr>
              <w:t>在收到相应澄清或者修改文件后</w:t>
            </w:r>
            <w:r>
              <w:rPr>
                <w:rFonts w:hint="eastAsia" w:ascii="宋体" w:hAnsi="宋体" w:cs="仿宋_GB2312"/>
                <w:szCs w:val="21"/>
              </w:rPr>
              <w:t>24小时</w:t>
            </w:r>
            <w:r>
              <w:rPr>
                <w:rFonts w:hint="eastAsia" w:ascii="宋体" w:hAnsi="宋体" w:cs="仿宋_GB2312"/>
                <w:szCs w:val="21"/>
                <w:lang w:val="zh-CN"/>
              </w:rPr>
              <w:t>内</w:t>
            </w:r>
          </w:p>
        </w:tc>
      </w:tr>
      <w:tr w14:paraId="770E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207AB14">
            <w:pPr>
              <w:autoSpaceDE w:val="0"/>
              <w:autoSpaceDN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踏勘现场</w:t>
            </w:r>
          </w:p>
        </w:tc>
        <w:tc>
          <w:tcPr>
            <w:tcW w:w="3862" w:type="pct"/>
            <w:vAlign w:val="center"/>
          </w:tcPr>
          <w:p w14:paraId="60E2E300">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不组织</w:t>
            </w:r>
          </w:p>
          <w:p w14:paraId="2701B1F2">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A8"/>
            </w:r>
            <w:r>
              <w:rPr>
                <w:rFonts w:ascii="宋体" w:hAnsi="宋体" w:cs="仿宋_GB2312"/>
                <w:kern w:val="0"/>
                <w:szCs w:val="21"/>
              </w:rPr>
              <w:t>组织</w:t>
            </w:r>
          </w:p>
          <w:p w14:paraId="2DE6F540">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集中踏勘时间：</w:t>
            </w:r>
          </w:p>
          <w:p w14:paraId="027DC044">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集中踏勘集合地点：</w:t>
            </w:r>
          </w:p>
          <w:p w14:paraId="4AF96C30">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联系人：</w:t>
            </w:r>
          </w:p>
          <w:p w14:paraId="7CC16307">
            <w:pPr>
              <w:autoSpaceDE w:val="0"/>
              <w:autoSpaceDN w:val="0"/>
              <w:adjustRightInd w:val="0"/>
              <w:snapToGrid w:val="0"/>
              <w:spacing w:line="360" w:lineRule="auto"/>
              <w:ind w:left="21" w:leftChars="10" w:right="21" w:rightChars="10"/>
              <w:jc w:val="left"/>
              <w:rPr>
                <w:rFonts w:ascii="宋体" w:hAnsi="宋体" w:cs="仿宋_GB2312"/>
                <w:b/>
                <w:szCs w:val="21"/>
              </w:rPr>
            </w:pPr>
            <w:r>
              <w:rPr>
                <w:rFonts w:ascii="宋体" w:hAnsi="宋体" w:cs="仿宋_GB2312"/>
                <w:szCs w:val="21"/>
                <w:lang w:val="zh-CN"/>
              </w:rPr>
              <w:t>联系方式：</w:t>
            </w:r>
          </w:p>
        </w:tc>
      </w:tr>
      <w:tr w14:paraId="7F8B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C45E12F">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对多包采购</w:t>
            </w:r>
          </w:p>
          <w:p w14:paraId="0A3DBB20">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的规定</w:t>
            </w:r>
          </w:p>
        </w:tc>
        <w:tc>
          <w:tcPr>
            <w:tcW w:w="3862" w:type="pct"/>
            <w:vAlign w:val="center"/>
          </w:tcPr>
          <w:p w14:paraId="780BCE4D">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03F7244E">
            <w:pPr>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6D2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4263CEAA">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备选方案</w:t>
            </w:r>
          </w:p>
        </w:tc>
        <w:tc>
          <w:tcPr>
            <w:tcW w:w="3862" w:type="pct"/>
            <w:vAlign w:val="center"/>
          </w:tcPr>
          <w:p w14:paraId="3BC5B7D2">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14:paraId="4A143F77">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14:paraId="2DDE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1A692B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联合体询价</w:t>
            </w:r>
          </w:p>
        </w:tc>
        <w:tc>
          <w:tcPr>
            <w:tcW w:w="3862" w:type="pct"/>
            <w:vAlign w:val="center"/>
          </w:tcPr>
          <w:p w14:paraId="25CCDFD6">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14:paraId="7A9C8C26">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14:paraId="6E4A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1DDE6CCE">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3862" w:type="pct"/>
            <w:vAlign w:val="center"/>
          </w:tcPr>
          <w:p w14:paraId="6FF4DFE0">
            <w:pPr>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lang w:val="zh-CN"/>
              </w:rPr>
              <w:t>详见第一章“询价公告”第二项“申请人的资格要求”</w:t>
            </w:r>
          </w:p>
        </w:tc>
      </w:tr>
      <w:tr w14:paraId="7924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1137" w:type="pct"/>
            <w:vAlign w:val="center"/>
          </w:tcPr>
          <w:p w14:paraId="10FD351E">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其他资格证明</w:t>
            </w:r>
          </w:p>
          <w:p w14:paraId="2DED200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文件</w:t>
            </w:r>
          </w:p>
        </w:tc>
        <w:tc>
          <w:tcPr>
            <w:tcW w:w="3862" w:type="pct"/>
            <w:vAlign w:val="center"/>
          </w:tcPr>
          <w:p w14:paraId="25D1171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2D2EBA3F">
            <w:pPr>
              <w:adjustRightInd w:val="0"/>
              <w:snapToGrid w:val="0"/>
              <w:spacing w:line="360" w:lineRule="auto"/>
              <w:ind w:right="21"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41CD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BB36E83">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证明响应内容</w:t>
            </w:r>
          </w:p>
          <w:p w14:paraId="2433BEDF">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符合询价文件要求的文件和询价文件规定的其他资料</w:t>
            </w:r>
          </w:p>
        </w:tc>
        <w:tc>
          <w:tcPr>
            <w:tcW w:w="3862" w:type="pct"/>
            <w:vAlign w:val="center"/>
          </w:tcPr>
          <w:p w14:paraId="368814C7">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证明满足询价文件第三章中技术要求及商务要求的所有相关规定的内容。</w:t>
            </w:r>
          </w:p>
        </w:tc>
      </w:tr>
      <w:tr w14:paraId="25DE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01C1DBB2">
            <w:pPr>
              <w:autoSpaceDE w:val="0"/>
              <w:autoSpaceDN w:val="0"/>
              <w:adjustRightInd w:val="0"/>
              <w:snapToGrid w:val="0"/>
              <w:spacing w:line="300" w:lineRule="auto"/>
              <w:ind w:left="21" w:leftChars="10" w:right="21" w:rightChars="10"/>
              <w:jc w:val="center"/>
              <w:rPr>
                <w:rFonts w:ascii="宋体" w:hAnsi="宋体" w:cs="仿宋_GB2312"/>
                <w:szCs w:val="21"/>
                <w:lang w:val="zh-CN"/>
              </w:rPr>
            </w:pPr>
            <w:r>
              <w:rPr>
                <w:rFonts w:hint="eastAsia" w:ascii="宋体" w:hAnsi="宋体" w:cs="宋体"/>
                <w:snapToGrid w:val="0"/>
                <w:kern w:val="0"/>
                <w:szCs w:val="21"/>
                <w:lang w:val="zh-CN"/>
              </w:rPr>
              <w:t>投标（询价）保证金（以下统称“投标保证金”）</w:t>
            </w:r>
          </w:p>
        </w:tc>
        <w:tc>
          <w:tcPr>
            <w:tcW w:w="3862" w:type="pct"/>
            <w:vAlign w:val="center"/>
          </w:tcPr>
          <w:p w14:paraId="584FA0C1">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Arial"/>
                <w:szCs w:val="21"/>
              </w:rPr>
              <w:t>本项目不收投标保证金。</w:t>
            </w:r>
          </w:p>
        </w:tc>
      </w:tr>
      <w:tr w14:paraId="2208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1A777F4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3862" w:type="pct"/>
            <w:vAlign w:val="center"/>
          </w:tcPr>
          <w:p w14:paraId="3EECFB68">
            <w:pPr>
              <w:autoSpaceDE w:val="0"/>
              <w:autoSpaceDN w:val="0"/>
              <w:adjustRightInd w:val="0"/>
              <w:snapToGrid w:val="0"/>
              <w:spacing w:line="360" w:lineRule="auto"/>
              <w:ind w:right="10"/>
              <w:rPr>
                <w:rFonts w:ascii="宋体" w:hAnsi="宋体"/>
                <w:szCs w:val="21"/>
              </w:rPr>
            </w:pPr>
            <w:r>
              <w:rPr>
                <w:rFonts w:hint="eastAsia" w:ascii="宋体" w:hAnsi="宋体"/>
                <w:szCs w:val="21"/>
              </w:rPr>
              <w:t>响应文件递交截止日期后</w:t>
            </w:r>
            <w:r>
              <w:rPr>
                <w:rFonts w:hint="eastAsia" w:ascii="宋体" w:hAnsi="宋体" w:cs="仿宋_GB2312"/>
                <w:szCs w:val="21"/>
              </w:rPr>
              <w:t>90</w:t>
            </w:r>
            <w:r>
              <w:rPr>
                <w:rFonts w:hint="eastAsia" w:ascii="宋体" w:hAnsi="宋体"/>
                <w:szCs w:val="21"/>
              </w:rPr>
              <w:t>日历日</w:t>
            </w:r>
          </w:p>
        </w:tc>
      </w:tr>
      <w:tr w14:paraId="4F2B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49D6FF1">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询价响应文件</w:t>
            </w:r>
          </w:p>
          <w:p w14:paraId="40546A3C">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正、副本数量</w:t>
            </w:r>
          </w:p>
        </w:tc>
        <w:tc>
          <w:tcPr>
            <w:tcW w:w="3862" w:type="pct"/>
            <w:vAlign w:val="center"/>
          </w:tcPr>
          <w:p w14:paraId="6E0E044F">
            <w:pPr>
              <w:spacing w:line="360" w:lineRule="auto"/>
              <w:rPr>
                <w:rFonts w:ascii="宋体" w:hAnsi="宋体"/>
                <w:kern w:val="0"/>
                <w:szCs w:val="21"/>
              </w:rPr>
            </w:pPr>
            <w:r>
              <w:rPr>
                <w:rFonts w:hint="eastAsia" w:ascii="宋体" w:hAnsi="宋体"/>
                <w:kern w:val="0"/>
                <w:szCs w:val="21"/>
              </w:rPr>
              <w:t>纸质响应文件：正本</w:t>
            </w:r>
            <w:r>
              <w:rPr>
                <w:rFonts w:hint="eastAsia" w:ascii="宋体" w:hAnsi="宋体" w:cs="仿宋_GB2312"/>
                <w:szCs w:val="21"/>
              </w:rPr>
              <w:t>壹</w:t>
            </w:r>
            <w:r>
              <w:rPr>
                <w:rFonts w:hint="eastAsia" w:ascii="宋体" w:hAnsi="宋体"/>
                <w:kern w:val="0"/>
                <w:szCs w:val="21"/>
              </w:rPr>
              <w:t>份，副本</w:t>
            </w:r>
            <w:r>
              <w:rPr>
                <w:rFonts w:hint="eastAsia" w:ascii="宋体" w:hAnsi="宋体" w:cs="仿宋_GB2312"/>
                <w:szCs w:val="21"/>
              </w:rPr>
              <w:t>贰</w:t>
            </w:r>
            <w:r>
              <w:rPr>
                <w:rFonts w:hint="eastAsia" w:ascii="宋体" w:hAnsi="宋体"/>
                <w:kern w:val="0"/>
                <w:szCs w:val="21"/>
              </w:rPr>
              <w:t>份。正本和副本的封面上应当清楚地标记“正本”或者“副本”字样。正本和副本不一致时，以正本为准。</w:t>
            </w:r>
          </w:p>
          <w:p w14:paraId="02AB25AC">
            <w:pPr>
              <w:spacing w:line="360" w:lineRule="auto"/>
              <w:rPr>
                <w:rFonts w:ascii="宋体" w:hAnsi="宋体"/>
                <w:kern w:val="0"/>
                <w:szCs w:val="21"/>
              </w:rPr>
            </w:pPr>
            <w:r>
              <w:rPr>
                <w:rFonts w:hint="eastAsia" w:ascii="宋体" w:hAnsi="宋体"/>
                <w:kern w:val="0"/>
                <w:szCs w:val="21"/>
              </w:rPr>
              <w:t>电子响应文件：不要求。</w:t>
            </w:r>
          </w:p>
          <w:p w14:paraId="3DDB4E6A">
            <w:pPr>
              <w:spacing w:line="360" w:lineRule="auto"/>
              <w:rPr>
                <w:rFonts w:ascii="宋体" w:hAnsi="宋体"/>
                <w:kern w:val="0"/>
                <w:szCs w:val="21"/>
              </w:rPr>
            </w:pPr>
            <w:r>
              <w:rPr>
                <w:rFonts w:hint="eastAsia" w:ascii="宋体" w:hAnsi="宋体"/>
                <w:kern w:val="0"/>
                <w:szCs w:val="21"/>
              </w:rPr>
              <w:t>响应文件正本应用不褪色的材料书写或打印，并由供应商代表按询价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14:paraId="46384832">
            <w:pPr>
              <w:autoSpaceDE w:val="0"/>
              <w:autoSpaceDN w:val="0"/>
              <w:adjustRightInd w:val="0"/>
              <w:snapToGrid w:val="0"/>
              <w:spacing w:line="360" w:lineRule="auto"/>
              <w:ind w:right="11"/>
              <w:rPr>
                <w:rFonts w:ascii="宋体" w:hAnsi="宋体" w:cs="仿宋_GB2312"/>
                <w:szCs w:val="21"/>
                <w:lang w:val="zh-CN"/>
              </w:rPr>
            </w:pPr>
            <w:r>
              <w:rPr>
                <w:rFonts w:hint="eastAsia" w:ascii="宋体" w:hAnsi="宋体"/>
                <w:kern w:val="0"/>
                <w:szCs w:val="21"/>
              </w:rPr>
              <w:t>响应文件因字迹潦草、表达不清或装订不当所引起的后果由供应商负责。</w:t>
            </w:r>
          </w:p>
        </w:tc>
      </w:tr>
      <w:tr w14:paraId="2417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DBC5D3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样品</w:t>
            </w:r>
          </w:p>
        </w:tc>
        <w:tc>
          <w:tcPr>
            <w:tcW w:w="3862" w:type="pct"/>
            <w:vAlign w:val="center"/>
          </w:tcPr>
          <w:p w14:paraId="50214D52">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12383573">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2FF645A4">
            <w:pPr>
              <w:autoSpaceDE w:val="0"/>
              <w:autoSpaceDN w:val="0"/>
              <w:adjustRightInd w:val="0"/>
              <w:snapToGrid w:val="0"/>
              <w:spacing w:line="360" w:lineRule="auto"/>
              <w:ind w:right="10"/>
              <w:rPr>
                <w:rFonts w:ascii="宋体" w:hAnsi="宋体" w:cs="仿宋_GB2312"/>
                <w:szCs w:val="21"/>
                <w:u w:val="single"/>
                <w:lang w:val="zh-CN"/>
              </w:rPr>
            </w:pPr>
            <w:r>
              <w:rPr>
                <w:rFonts w:hint="eastAsia" w:ascii="宋体" w:hAnsi="宋体" w:cs="仿宋_GB2312"/>
                <w:szCs w:val="21"/>
                <w:lang w:val="zh-CN"/>
              </w:rPr>
              <w:t>样品名称：</w:t>
            </w:r>
          </w:p>
          <w:p w14:paraId="4020344A">
            <w:pPr>
              <w:autoSpaceDE w:val="0"/>
              <w:autoSpaceDN w:val="0"/>
              <w:adjustRightInd w:val="0"/>
              <w:snapToGrid w:val="0"/>
              <w:spacing w:line="360" w:lineRule="auto"/>
              <w:ind w:right="10"/>
              <w:rPr>
                <w:rFonts w:ascii="宋体" w:hAnsi="宋体" w:cs="仿宋_GB2312"/>
                <w:szCs w:val="21"/>
                <w:u w:val="single"/>
              </w:rPr>
            </w:pPr>
            <w:r>
              <w:rPr>
                <w:rFonts w:hint="eastAsia" w:ascii="宋体" w:hAnsi="宋体" w:cs="仿宋_GB2312"/>
                <w:szCs w:val="21"/>
                <w:lang w:val="zh-CN"/>
              </w:rPr>
              <w:t>样品数量：</w:t>
            </w:r>
          </w:p>
        </w:tc>
      </w:tr>
      <w:tr w14:paraId="74C1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5E96B0C">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询价响应文件送达地点及递交</w:t>
            </w:r>
          </w:p>
          <w:p w14:paraId="3BE65243">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截止时间</w:t>
            </w:r>
          </w:p>
        </w:tc>
        <w:tc>
          <w:tcPr>
            <w:tcW w:w="3862" w:type="pct"/>
            <w:vAlign w:val="center"/>
          </w:tcPr>
          <w:p w14:paraId="488851BD">
            <w:pPr>
              <w:autoSpaceDE w:val="0"/>
              <w:autoSpaceDN w:val="0"/>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lang w:val="zh-CN"/>
              </w:rPr>
              <w:t>详见第一章“询价公告”内容。</w:t>
            </w:r>
          </w:p>
        </w:tc>
      </w:tr>
      <w:tr w14:paraId="7C1B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4080D4A">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询价小组人数</w:t>
            </w:r>
          </w:p>
        </w:tc>
        <w:tc>
          <w:tcPr>
            <w:tcW w:w="3862" w:type="pct"/>
            <w:vAlign w:val="center"/>
          </w:tcPr>
          <w:p w14:paraId="51A734BC">
            <w:pPr>
              <w:autoSpaceDE w:val="0"/>
              <w:autoSpaceDN w:val="0"/>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rPr>
              <w:t>询价小组共3人以上单数组成。</w:t>
            </w:r>
          </w:p>
        </w:tc>
      </w:tr>
      <w:tr w14:paraId="7D7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CC95A16">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rPr>
              <w:t>询价小组</w:t>
            </w:r>
            <w:r>
              <w:rPr>
                <w:rFonts w:hint="eastAsia" w:ascii="宋体" w:hAnsi="宋体" w:cs="仿宋_GB2312"/>
                <w:szCs w:val="21"/>
                <w:lang w:val="zh-CN"/>
              </w:rPr>
              <w:t>的产生</w:t>
            </w:r>
          </w:p>
        </w:tc>
        <w:tc>
          <w:tcPr>
            <w:tcW w:w="3862" w:type="pct"/>
            <w:vAlign w:val="center"/>
          </w:tcPr>
          <w:p w14:paraId="42B111BE">
            <w:pPr>
              <w:adjustRightInd w:val="0"/>
              <w:snapToGrid w:val="0"/>
              <w:spacing w:line="360" w:lineRule="auto"/>
              <w:ind w:right="21" w:rightChars="10"/>
              <w:rPr>
                <w:rFonts w:ascii="宋体" w:hAnsi="宋体" w:cs="仿宋_GB2312"/>
                <w:snapToGrid w:val="0"/>
                <w:kern w:val="0"/>
                <w:szCs w:val="21"/>
                <w:u w:val="single"/>
                <w:lang w:val="zh-CN"/>
              </w:rPr>
            </w:pPr>
            <w:r>
              <w:rPr>
                <w:rFonts w:hint="eastAsia" w:ascii="宋体" w:hAnsi="宋体" w:cs="仿宋_GB2312"/>
                <w:szCs w:val="21"/>
                <w:lang w:val="zh-CN"/>
              </w:rPr>
              <w:t>由学校按照相关要求组建</w:t>
            </w:r>
          </w:p>
        </w:tc>
      </w:tr>
      <w:tr w14:paraId="098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709E532D">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推荐成交候选</w:t>
            </w:r>
          </w:p>
          <w:p w14:paraId="4556C65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供应商数量</w:t>
            </w:r>
          </w:p>
        </w:tc>
        <w:tc>
          <w:tcPr>
            <w:tcW w:w="3862" w:type="pct"/>
            <w:vAlign w:val="center"/>
          </w:tcPr>
          <w:p w14:paraId="4FE352B7">
            <w:pPr>
              <w:adjustRightInd w:val="0"/>
              <w:snapToGrid w:val="0"/>
              <w:spacing w:line="360" w:lineRule="auto"/>
              <w:ind w:right="10"/>
              <w:rPr>
                <w:rFonts w:ascii="宋体" w:hAnsi="宋体" w:cs="仿宋_GB2312"/>
                <w:szCs w:val="21"/>
              </w:rPr>
            </w:pPr>
            <w:r>
              <w:rPr>
                <w:rFonts w:hint="eastAsia" w:ascii="宋体" w:hAnsi="宋体" w:cs="仿宋_GB2312"/>
                <w:szCs w:val="21"/>
              </w:rPr>
              <w:t>本项目推荐3名成交候选供应商。</w:t>
            </w:r>
          </w:p>
        </w:tc>
      </w:tr>
      <w:tr w14:paraId="3DB9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2CFD1F5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履约保证金</w:t>
            </w:r>
          </w:p>
        </w:tc>
        <w:tc>
          <w:tcPr>
            <w:tcW w:w="3862" w:type="pct"/>
            <w:vAlign w:val="center"/>
          </w:tcPr>
          <w:p w14:paraId="7E73A36E">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rPr>
              <w:t>无</w:t>
            </w:r>
          </w:p>
          <w:p w14:paraId="3A5F2421">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64D9B05E">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 xml:space="preserve">履约保证金金额：             </w:t>
            </w:r>
          </w:p>
          <w:p w14:paraId="653D3049">
            <w:pPr>
              <w:adjustRightInd w:val="0"/>
              <w:snapToGrid w:val="0"/>
              <w:spacing w:line="360" w:lineRule="auto"/>
              <w:ind w:right="10"/>
              <w:rPr>
                <w:rFonts w:ascii="宋体" w:hAnsi="宋体" w:cs="仿宋_GB2312"/>
                <w:szCs w:val="21"/>
              </w:rPr>
            </w:pPr>
            <w:r>
              <w:rPr>
                <w:rFonts w:hint="eastAsia" w:ascii="宋体" w:hAnsi="宋体" w:cs="仿宋_GB2312"/>
                <w:szCs w:val="21"/>
                <w:lang w:val="zh-CN"/>
              </w:rPr>
              <w:t xml:space="preserve">履约保证金提交形式：           </w:t>
            </w:r>
          </w:p>
        </w:tc>
      </w:tr>
      <w:tr w14:paraId="7B8C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1137" w:type="pct"/>
            <w:vAlign w:val="center"/>
          </w:tcPr>
          <w:p w14:paraId="2201A820">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成交通知书的</w:t>
            </w:r>
          </w:p>
          <w:p w14:paraId="0812FDD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领取时间</w:t>
            </w:r>
          </w:p>
        </w:tc>
        <w:tc>
          <w:tcPr>
            <w:tcW w:w="3862" w:type="pct"/>
            <w:vAlign w:val="center"/>
          </w:tcPr>
          <w:p w14:paraId="4FC57795">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14:paraId="2428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165D21D9">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其他要求</w:t>
            </w:r>
          </w:p>
        </w:tc>
        <w:tc>
          <w:tcPr>
            <w:tcW w:w="3862" w:type="pct"/>
            <w:vAlign w:val="center"/>
          </w:tcPr>
          <w:p w14:paraId="13987676">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14:paraId="7C47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1E29268D">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14:paraId="297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42404EA3">
            <w:pPr>
              <w:spacing w:line="360" w:lineRule="auto"/>
              <w:ind w:firstLine="420" w:firstLineChars="200"/>
              <w:rPr>
                <w:rFonts w:ascii="宋体" w:hAnsi="宋体"/>
                <w:szCs w:val="21"/>
              </w:rPr>
            </w:pPr>
            <w:r>
              <w:rPr>
                <w:rFonts w:hint="eastAsia" w:ascii="宋体" w:hAnsi="宋体"/>
                <w:szCs w:val="21"/>
              </w:rPr>
              <w:t>1.除本询价文件另有规定外，询价文件中出现的类似于“近三年”或“前三年”、“近五年”或“前五年”均指递交响应文件时间以前3年或前5年，以此类推。如：递交响应文件时间为2020年3月1日，则“近三年”是指2017年3月1日至2020年2月29日。</w:t>
            </w:r>
          </w:p>
          <w:p w14:paraId="60847927">
            <w:pPr>
              <w:spacing w:line="360" w:lineRule="auto"/>
              <w:ind w:firstLine="420" w:firstLineChars="200"/>
              <w:rPr>
                <w:rFonts w:ascii="宋体" w:hAnsi="宋体"/>
                <w:szCs w:val="21"/>
              </w:rPr>
            </w:pPr>
            <w:r>
              <w:rPr>
                <w:rFonts w:hint="eastAsia" w:ascii="宋体" w:hAnsi="宋体"/>
                <w:szCs w:val="21"/>
              </w:rPr>
              <w:t>2.本询价文件所称的“以上”、“以下”、“内”、“以内”，包括本数；所称的“不足”，不包括本数。</w:t>
            </w:r>
          </w:p>
          <w:p w14:paraId="15B4C671">
            <w:pPr>
              <w:adjustRightInd w:val="0"/>
              <w:snapToGrid w:val="0"/>
              <w:spacing w:line="360" w:lineRule="auto"/>
              <w:ind w:right="10" w:firstLine="420" w:firstLineChars="200"/>
              <w:rPr>
                <w:rFonts w:ascii="宋体" w:hAnsi="宋体"/>
                <w:szCs w:val="21"/>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14:paraId="7CDDA2B1">
      <w:pPr>
        <w:tabs>
          <w:tab w:val="left" w:pos="426"/>
        </w:tabs>
        <w:autoSpaceDE w:val="0"/>
        <w:autoSpaceDN w:val="0"/>
        <w:adjustRightInd w:val="0"/>
        <w:snapToGrid w:val="0"/>
        <w:spacing w:line="360" w:lineRule="auto"/>
        <w:rPr>
          <w:rFonts w:ascii="宋体" w:hAnsi="宋体" w:cs="仿宋_GB2312"/>
          <w:snapToGrid w:val="0"/>
          <w:kern w:val="0"/>
          <w:sz w:val="24"/>
          <w:szCs w:val="24"/>
          <w:lang w:val="zh-CN"/>
        </w:rPr>
      </w:pPr>
    </w:p>
    <w:bookmarkEnd w:id="11"/>
    <w:bookmarkEnd w:id="12"/>
    <w:p w14:paraId="110918FE">
      <w:pPr>
        <w:spacing w:line="360" w:lineRule="auto"/>
        <w:jc w:val="center"/>
        <w:outlineLvl w:val="0"/>
        <w:rPr>
          <w:rFonts w:ascii="宋体" w:hAnsi="宋体" w:cs="宋体"/>
          <w:b/>
          <w:sz w:val="36"/>
          <w:szCs w:val="36"/>
        </w:rPr>
        <w:sectPr>
          <w:pgSz w:w="11906" w:h="16840"/>
          <w:pgMar w:top="1418" w:right="1797" w:bottom="1418" w:left="1797" w:header="907" w:footer="907" w:gutter="0"/>
          <w:cols w:space="720" w:num="1"/>
          <w:formProt w:val="0"/>
          <w:docGrid w:linePitch="286" w:charSpace="0"/>
        </w:sectPr>
      </w:pPr>
      <w:bookmarkStart w:id="58" w:name="_Toc31521"/>
    </w:p>
    <w:p w14:paraId="4EDCDF9A">
      <w:pPr>
        <w:pStyle w:val="3"/>
        <w:spacing w:before="0" w:after="0" w:line="360" w:lineRule="auto"/>
        <w:jc w:val="center"/>
        <w:rPr>
          <w:rFonts w:ascii="微软雅黑" w:hAnsi="微软雅黑" w:eastAsia="微软雅黑"/>
          <w:bCs/>
          <w:sz w:val="32"/>
          <w:szCs w:val="32"/>
        </w:rPr>
      </w:pPr>
      <w:bookmarkStart w:id="59" w:name="_Toc104893825"/>
      <w:r>
        <w:rPr>
          <w:rFonts w:hint="eastAsia" w:ascii="微软雅黑" w:hAnsi="微软雅黑" w:eastAsia="微软雅黑"/>
          <w:bCs/>
          <w:sz w:val="32"/>
          <w:szCs w:val="32"/>
        </w:rPr>
        <w:t>第三章 项目采购需求</w:t>
      </w:r>
      <w:bookmarkEnd w:id="58"/>
      <w:bookmarkEnd w:id="59"/>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728"/>
        <w:gridCol w:w="873"/>
        <w:gridCol w:w="4663"/>
        <w:gridCol w:w="583"/>
        <w:gridCol w:w="811"/>
      </w:tblGrid>
      <w:tr w14:paraId="2E8A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1647B95D">
            <w:pPr>
              <w:rPr>
                <w:rFonts w:ascii="宋体" w:hAnsi="宋体" w:cs="微软雅黑"/>
              </w:rPr>
            </w:pPr>
            <w:bookmarkStart w:id="60" w:name="_Toc486407860"/>
            <w:r>
              <w:rPr>
                <w:rFonts w:hint="eastAsia" w:ascii="宋体" w:hAnsi="宋体" w:cs="微软雅黑"/>
                <w:b/>
                <w:bCs/>
                <w:kern w:val="0"/>
                <w:lang w:bidi="ar"/>
              </w:rPr>
              <w:t>序号</w:t>
            </w:r>
          </w:p>
        </w:tc>
        <w:tc>
          <w:tcPr>
            <w:tcW w:w="427" w:type="pct"/>
            <w:vAlign w:val="center"/>
          </w:tcPr>
          <w:p w14:paraId="589EDC88">
            <w:pPr>
              <w:rPr>
                <w:rFonts w:ascii="宋体" w:hAnsi="宋体" w:cs="微软雅黑"/>
              </w:rPr>
            </w:pPr>
            <w:r>
              <w:rPr>
                <w:rFonts w:hint="eastAsia" w:ascii="宋体" w:hAnsi="宋体" w:cs="微软雅黑"/>
                <w:b/>
                <w:bCs/>
                <w:kern w:val="0"/>
                <w:lang w:bidi="ar"/>
              </w:rPr>
              <w:t>产品名称</w:t>
            </w:r>
          </w:p>
        </w:tc>
        <w:tc>
          <w:tcPr>
            <w:tcW w:w="512" w:type="pct"/>
            <w:vAlign w:val="center"/>
          </w:tcPr>
          <w:p w14:paraId="617F2CA3">
            <w:pPr>
              <w:rPr>
                <w:rFonts w:ascii="宋体" w:hAnsi="宋体" w:cs="微软雅黑"/>
              </w:rPr>
            </w:pPr>
            <w:r>
              <w:rPr>
                <w:rFonts w:hint="eastAsia" w:ascii="宋体" w:hAnsi="宋体" w:cs="微软雅黑"/>
                <w:b/>
                <w:bCs/>
                <w:kern w:val="0"/>
                <w:lang w:bidi="ar"/>
              </w:rPr>
              <w:t>模块名称</w:t>
            </w:r>
          </w:p>
        </w:tc>
        <w:tc>
          <w:tcPr>
            <w:tcW w:w="2734" w:type="pct"/>
            <w:vAlign w:val="center"/>
          </w:tcPr>
          <w:p w14:paraId="66E0643F">
            <w:pPr>
              <w:rPr>
                <w:rFonts w:ascii="宋体" w:hAnsi="宋体" w:cs="微软雅黑"/>
              </w:rPr>
            </w:pPr>
            <w:r>
              <w:rPr>
                <w:rFonts w:hint="eastAsia" w:ascii="宋体" w:hAnsi="宋体" w:cs="微软雅黑"/>
                <w:b/>
                <w:bCs/>
                <w:kern w:val="0"/>
                <w:lang w:bidi="ar"/>
              </w:rPr>
              <w:t>技术说明</w:t>
            </w:r>
          </w:p>
        </w:tc>
        <w:tc>
          <w:tcPr>
            <w:tcW w:w="342" w:type="pct"/>
            <w:vAlign w:val="center"/>
          </w:tcPr>
          <w:p w14:paraId="4972A877">
            <w:pPr>
              <w:rPr>
                <w:rFonts w:ascii="宋体" w:hAnsi="宋体" w:cs="微软雅黑"/>
              </w:rPr>
            </w:pPr>
            <w:r>
              <w:rPr>
                <w:rFonts w:hint="eastAsia" w:ascii="宋体" w:hAnsi="宋体" w:cs="微软雅黑"/>
                <w:b/>
                <w:bCs/>
                <w:kern w:val="0"/>
                <w:lang w:bidi="ar"/>
              </w:rPr>
              <w:t>数量</w:t>
            </w:r>
          </w:p>
        </w:tc>
        <w:tc>
          <w:tcPr>
            <w:tcW w:w="475" w:type="pct"/>
            <w:vAlign w:val="center"/>
          </w:tcPr>
          <w:p w14:paraId="4EB5C66E">
            <w:pPr>
              <w:rPr>
                <w:rFonts w:ascii="宋体" w:hAnsi="宋体" w:cs="微软雅黑"/>
              </w:rPr>
            </w:pPr>
            <w:r>
              <w:rPr>
                <w:rFonts w:hint="eastAsia" w:ascii="宋体" w:hAnsi="宋体" w:cs="微软雅黑"/>
                <w:b/>
                <w:bCs/>
                <w:kern w:val="0"/>
                <w:lang w:bidi="ar"/>
              </w:rPr>
              <w:t>单位</w:t>
            </w:r>
          </w:p>
        </w:tc>
      </w:tr>
      <w:tr w14:paraId="1670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10" w:type="pct"/>
            <w:vAlign w:val="center"/>
          </w:tcPr>
          <w:p w14:paraId="097A5F99">
            <w:pPr>
              <w:rPr>
                <w:rFonts w:ascii="宋体" w:hAnsi="宋体" w:cs="微软雅黑"/>
                <w:kern w:val="0"/>
                <w:lang w:bidi="ar"/>
              </w:rPr>
            </w:pPr>
            <w:r>
              <w:rPr>
                <w:rFonts w:hint="eastAsia" w:ascii="宋体" w:hAnsi="宋体" w:cs="微软雅黑"/>
                <w:kern w:val="0"/>
                <w:lang w:bidi="ar"/>
              </w:rPr>
              <w:t>1</w:t>
            </w:r>
          </w:p>
        </w:tc>
        <w:tc>
          <w:tcPr>
            <w:tcW w:w="427" w:type="pct"/>
            <w:vAlign w:val="center"/>
          </w:tcPr>
          <w:p w14:paraId="36B21885">
            <w:pPr>
              <w:rPr>
                <w:rFonts w:ascii="宋体" w:hAnsi="宋体" w:cs="微软雅黑"/>
                <w:kern w:val="0"/>
                <w:lang w:bidi="ar"/>
              </w:rPr>
            </w:pPr>
            <w:r>
              <w:rPr>
                <w:rFonts w:hint="eastAsia" w:ascii="宋体" w:hAnsi="宋体" w:cs="微软雅黑"/>
                <w:kern w:val="0"/>
                <w:lang w:bidi="ar"/>
              </w:rPr>
              <w:t>课程体系门户</w:t>
            </w:r>
          </w:p>
        </w:tc>
        <w:tc>
          <w:tcPr>
            <w:tcW w:w="512" w:type="pct"/>
            <w:vAlign w:val="center"/>
          </w:tcPr>
          <w:p w14:paraId="69637909">
            <w:pPr>
              <w:rPr>
                <w:rFonts w:ascii="宋体" w:hAnsi="宋体" w:cs="微软雅黑"/>
                <w:kern w:val="0"/>
                <w:lang w:bidi="ar"/>
              </w:rPr>
            </w:pPr>
            <w:r>
              <w:rPr>
                <w:rFonts w:hint="eastAsia" w:ascii="宋体" w:hAnsi="宋体" w:cs="微软雅黑"/>
                <w:kern w:val="0"/>
                <w:lang w:bidi="ar"/>
              </w:rPr>
              <w:t>课程体系门户</w:t>
            </w:r>
          </w:p>
        </w:tc>
        <w:tc>
          <w:tcPr>
            <w:tcW w:w="2734" w:type="pct"/>
            <w:vAlign w:val="center"/>
          </w:tcPr>
          <w:p w14:paraId="28273C7E">
            <w:pP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1.课程简介信息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1.1能够展示课程名称、课程目标、技能点、知识点、核心应用、教学资源等信息。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1.2提供教学进程计划展示，当前课程高亮显示，点击可跳转到课程体系详情或毕业要求支撑页。</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1.3支持展示课程体系详情页包含课程名称、课程类别、课程性质、学分数、学分比例、学时数、学时比例以及备注等信息。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▲1.4支持展示毕业要求支撑详情页包含课程名称及对应的教学环节，当前可支撑至少12项毕业要求及20项课程体系。</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1.5能够展示课程目标相关的课程名称、知识点数量、技能点数量、资源数量数据。</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1.6支持展示每个知识点的认知维度标签和详情，包括实时性知识、概念性知识、程序性知识、元认知知识等。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1.7提供知识结构展示图。</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2.课程概述</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2.1展示课程数字化建设成果，包括课程建设信息、知识关系、学习数据、关联教材、关联资源教师团队、教学计划等。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2.2支持展示课程建设信息展示包含教师人数、学生人数、学分、学时、知识图谱数量、课程目标图谱数量、核心应用图谱数量等。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2.3展示知识点之间的关系，包括三大关系即上位（包含）、下位（顺序）、组合（相关）及子关系，以及关系数量统计。</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2.4提供各类型知识点的学习情况查看，包含知识点分布（饼状图）、知识点排行（柱状图）、以及知识点掌握度按照掌握度高到低进行排列。</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2.5展示关联教材情况。</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2.6展示关联资源情况展示包含基础资源、应用资源、其它资源，并按照数量和类型进行数据展示。</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2.7展示课程教学教研团队介绍。</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2.8根据课程的学时以图表形式展示教学计划安排。</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3.学习导航</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3.1展示课程的学习导航图谱，展示全部课程下知识点及知识点结构关系，支持全屏、放大、缩小、定位到课程查看方式。</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3.2支持展示课程下知识点以及技能点的分类按照标签可区分，以及知识点和技能点当中包含的思政点按照不同颜色标签区分</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4.教学资源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4.1提供课程资源统计与展示，支持资源库、连接资源、慕课、题库、教材、教学组件等。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4.2根据课程目标展示每个课程目标下资源数量详情。</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5.核心应用图谱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▲5.1展示课程全部核心应用，每个核心应用一个球体展示，包含知识点/技能点数量以及学习环节数量。</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5.2支持每个课程目标可用不同颜色模块展示，点击课程目标可展示课程目标包含的知识点、技能点、核心应用模型、核心应用学习模型、以及关联的资源，点击关联的资源也可查看资源的详情。</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6.课程知识图谱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6.1展示课程相关知识点信息图谱，包含知识单元、知识点、知识关系、关联教材内容、以及教学资源数量；点击教材内容可跳转到教材平台当中对应的教材章节；同时支持教材章节内容显示对应的课程图谱，选择知识点可跳转到课程知识图谱页面查看知识点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6.2支持进入知识图谱漫游页：要求允许用户点击进入知识图谱进行漫游查看，可查看课程的知识图谱。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6.3支持通过关键字搜索或点击单个知识点两种方式，快速定位知识点，并自动调整画布位置或比例，将知识点自动呈现至画布中央保证最佳展示视角，方便用户查看。</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6.4支持图谱的缩略图导航，可手动平移当前可视化区域在整个图谱内的位置，方便用户查看当前显示范围在整张图谱中的定位。</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6.5选中知识点时，展示知识点的溯源关系，可以查看与它有依赖关系和递进关系的知识点，有利于用户对知识脉络的梳理和把握；</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7.能力图谱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7.1根据课程目标个性化设置学生对应能力进行考察，可显示学生对应能力知识点的平均掌握度分子结构图。</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7.2可支持能力图谱的能力知识点个性化设置，最少可设置6项，最多项无上限，同时可展示能力知识点所需考察的能力详情展示，详情根据个性化需要可展开或收起。</w:t>
            </w:r>
          </w:p>
        </w:tc>
        <w:tc>
          <w:tcPr>
            <w:tcW w:w="342" w:type="pct"/>
            <w:vAlign w:val="center"/>
          </w:tcPr>
          <w:p w14:paraId="044868AC">
            <w:pPr>
              <w:rPr>
                <w:rFonts w:ascii="宋体" w:hAnsi="宋体" w:cs="微软雅黑"/>
                <w:kern w:val="0"/>
                <w:lang w:bidi="ar"/>
              </w:rPr>
            </w:pPr>
            <w:r>
              <w:rPr>
                <w:rFonts w:hint="eastAsia" w:ascii="宋体" w:hAnsi="宋体" w:cs="微软雅黑"/>
                <w:kern w:val="0"/>
                <w:lang w:bidi="ar"/>
              </w:rPr>
              <w:t>1</w:t>
            </w:r>
          </w:p>
        </w:tc>
        <w:tc>
          <w:tcPr>
            <w:tcW w:w="475" w:type="pct"/>
            <w:vAlign w:val="center"/>
          </w:tcPr>
          <w:p w14:paraId="68E4391E">
            <w:pPr>
              <w:rPr>
                <w:rFonts w:ascii="宋体" w:hAnsi="宋体" w:cs="微软雅黑"/>
                <w:kern w:val="0"/>
                <w:lang w:bidi="ar"/>
              </w:rPr>
            </w:pPr>
            <w:r>
              <w:rPr>
                <w:rFonts w:hint="eastAsia" w:ascii="宋体" w:hAnsi="宋体" w:cs="微软雅黑"/>
                <w:kern w:val="0"/>
                <w:lang w:bidi="ar"/>
              </w:rPr>
              <w:t>套</w:t>
            </w:r>
          </w:p>
        </w:tc>
      </w:tr>
      <w:tr w14:paraId="7BB9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trPr>
        <w:tc>
          <w:tcPr>
            <w:tcW w:w="510" w:type="pct"/>
            <w:vMerge w:val="restart"/>
            <w:vAlign w:val="center"/>
          </w:tcPr>
          <w:p w14:paraId="65D425EC">
            <w:pPr>
              <w:rPr>
                <w:rFonts w:ascii="宋体" w:hAnsi="宋体" w:cs="微软雅黑"/>
              </w:rPr>
            </w:pPr>
            <w:r>
              <w:rPr>
                <w:rFonts w:hint="eastAsia" w:ascii="宋体" w:hAnsi="宋体" w:cs="微软雅黑"/>
                <w:kern w:val="0"/>
                <w:lang w:bidi="ar"/>
              </w:rPr>
              <w:t>2</w:t>
            </w:r>
          </w:p>
        </w:tc>
        <w:tc>
          <w:tcPr>
            <w:tcW w:w="427" w:type="pct"/>
            <w:vMerge w:val="restart"/>
            <w:vAlign w:val="center"/>
          </w:tcPr>
          <w:p w14:paraId="16BFBD7B">
            <w:pPr>
              <w:rPr>
                <w:rFonts w:ascii="宋体" w:hAnsi="宋体" w:cs="微软雅黑"/>
              </w:rPr>
            </w:pPr>
            <w:r>
              <w:rPr>
                <w:rFonts w:hint="eastAsia" w:ascii="宋体" w:hAnsi="宋体" w:cs="微软雅黑"/>
                <w:kern w:val="0"/>
                <w:lang w:bidi="ar"/>
              </w:rPr>
              <w:t>知识图谱引擎</w:t>
            </w:r>
          </w:p>
        </w:tc>
        <w:tc>
          <w:tcPr>
            <w:tcW w:w="512" w:type="pct"/>
            <w:vAlign w:val="center"/>
          </w:tcPr>
          <w:p w14:paraId="54D4DCFE">
            <w:pPr>
              <w:rPr>
                <w:rFonts w:ascii="宋体" w:hAnsi="宋体" w:cs="微软雅黑"/>
              </w:rPr>
            </w:pPr>
            <w:r>
              <w:rPr>
                <w:rFonts w:hint="eastAsia" w:ascii="宋体" w:hAnsi="宋体" w:cs="微软雅黑"/>
                <w:kern w:val="0"/>
                <w:lang w:bidi="ar"/>
              </w:rPr>
              <w:t>知识图谱漫游编辑</w:t>
            </w:r>
          </w:p>
        </w:tc>
        <w:tc>
          <w:tcPr>
            <w:tcW w:w="2734" w:type="pct"/>
            <w:vAlign w:val="center"/>
          </w:tcPr>
          <w:p w14:paraId="052ED6CA">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1. 知识图谱漫游功能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1.1支持全屏展示知识图谱，提供三种维度的知识图谱查看功能：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1.1.1专业知识图谱：展示整个专业的知识点图谱，支持查看全部课程；</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1.1.2课程知识图谱：展示专业下课程的知识点图谱，支持查看全部课程目标；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1.1.3课程目标知识图谱：聚焦课程目标，展示目标下知识点图谱。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1.2支持在全屏时切换查看不同维度的知识图谱，可拖拽移动画布及缩放画布，可最佳浏览内容。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2. 知识图谱漫游页面交互</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2.1知识节点搜索：支持按知识点名称搜索知识点；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▲2.2知识点定位：支持按知识点所在课程、课程目标、标签、关系定位一个或一组知识点，定位知识点需要高亮显示；当高亮状态下，点击非高亮区域，可退出高亮状态；</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2.3导出图片：支持按当前图谱生成快照图片；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2.4知识点查看：点击知识点，支持查看知识点详情，详情包括知识点基础信息、知识点属性、知识点关系、知识点描述及关联资源信息。</w:t>
            </w:r>
          </w:p>
          <w:p w14:paraId="70F2C70A">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2.5知识点基础信息包含所属专业、所属课程、课程目标、核心应用。</w:t>
            </w:r>
          </w:p>
          <w:p w14:paraId="2CCACBA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2.6知识点关系需以列表形式展示和当前知识点有连线的全部知识点，对应的知识点和技能点需要以颜色区分。</w:t>
            </w:r>
          </w:p>
          <w:p w14:paraId="7AF3E42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2.7知识点描述需要支持图+文的形式。</w:t>
            </w:r>
          </w:p>
          <w:p w14:paraId="7984196F">
            <w:pPr>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2.8关联资源需包含资源库资源、慕课资源、连接资源、习题资源、数字教材内容、教学组件。</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3. 知识图谱编辑功能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3.1支持编辑知识图谱中全部节点、节点关系、位置及颜色。</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3.2新建知识点节点：支持在专业图谱、课程图谱、课程目标图谱新建知识点；支持在不选择课程目标下直接创建知识点，创建知识点为散点，可不绑定任何课程目标；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3.3知识节点编辑：支持对知识点的基础信息、标签、描述、核心应用及知识属性进行编辑；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3.4知识点关联资源编辑：支持对已绑定的资源做修改，并支持新绑定资源；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3.5节点样式编辑：支持修改节点颜色；</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3.6节点关系编辑：支持对知识点关系名称进行修改，并在图中直接拖拽连接关系，支持设定线删除功能。</w:t>
            </w:r>
          </w:p>
        </w:tc>
        <w:tc>
          <w:tcPr>
            <w:tcW w:w="342" w:type="pct"/>
            <w:vMerge w:val="restart"/>
            <w:vAlign w:val="center"/>
          </w:tcPr>
          <w:p w14:paraId="5BD0A7F1">
            <w:pPr>
              <w:rPr>
                <w:rFonts w:ascii="宋体" w:hAnsi="宋体" w:cs="微软雅黑"/>
              </w:rPr>
            </w:pPr>
            <w:r>
              <w:rPr>
                <w:rFonts w:hint="eastAsia" w:ascii="宋体" w:hAnsi="宋体" w:cs="微软雅黑"/>
                <w:kern w:val="0"/>
                <w:lang w:bidi="ar"/>
              </w:rPr>
              <w:t>1</w:t>
            </w:r>
          </w:p>
        </w:tc>
        <w:tc>
          <w:tcPr>
            <w:tcW w:w="475" w:type="pct"/>
            <w:vMerge w:val="restart"/>
            <w:vAlign w:val="center"/>
          </w:tcPr>
          <w:p w14:paraId="6EC7A2B0">
            <w:pPr>
              <w:rPr>
                <w:rFonts w:ascii="宋体" w:hAnsi="宋体" w:cs="微软雅黑"/>
              </w:rPr>
            </w:pPr>
            <w:r>
              <w:rPr>
                <w:rFonts w:hint="eastAsia" w:ascii="宋体" w:hAnsi="宋体" w:cs="微软雅黑"/>
                <w:kern w:val="0"/>
                <w:lang w:bidi="ar"/>
              </w:rPr>
              <w:t>套</w:t>
            </w:r>
          </w:p>
        </w:tc>
      </w:tr>
      <w:tr w14:paraId="2FE4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trPr>
        <w:tc>
          <w:tcPr>
            <w:tcW w:w="510" w:type="pct"/>
            <w:vMerge w:val="continue"/>
            <w:vAlign w:val="center"/>
          </w:tcPr>
          <w:p w14:paraId="092C891B">
            <w:pPr>
              <w:rPr>
                <w:rFonts w:ascii="宋体" w:hAnsi="宋体" w:cs="微软雅黑"/>
                <w:kern w:val="0"/>
                <w:lang w:bidi="ar"/>
              </w:rPr>
            </w:pPr>
          </w:p>
        </w:tc>
        <w:tc>
          <w:tcPr>
            <w:tcW w:w="427" w:type="pct"/>
            <w:vMerge w:val="continue"/>
            <w:vAlign w:val="center"/>
          </w:tcPr>
          <w:p w14:paraId="0C94882F">
            <w:pPr>
              <w:rPr>
                <w:rFonts w:ascii="宋体" w:hAnsi="宋体" w:cs="微软雅黑"/>
                <w:kern w:val="0"/>
                <w:lang w:bidi="ar"/>
              </w:rPr>
            </w:pPr>
          </w:p>
        </w:tc>
        <w:tc>
          <w:tcPr>
            <w:tcW w:w="512" w:type="pct"/>
            <w:vAlign w:val="center"/>
          </w:tcPr>
          <w:p w14:paraId="39392F78">
            <w:pPr>
              <w:rPr>
                <w:rFonts w:ascii="宋体" w:hAnsi="宋体" w:cs="微软雅黑"/>
                <w:kern w:val="0"/>
                <w:lang w:bidi="ar"/>
              </w:rPr>
            </w:pPr>
            <w:r>
              <w:rPr>
                <w:rFonts w:hint="eastAsia" w:ascii="宋体" w:hAnsi="宋体" w:cs="微软雅黑"/>
                <w:kern w:val="0"/>
                <w:lang w:bidi="ar"/>
              </w:rPr>
              <w:t>学习导航</w:t>
            </w:r>
          </w:p>
        </w:tc>
        <w:tc>
          <w:tcPr>
            <w:tcW w:w="2734" w:type="pct"/>
            <w:vAlign w:val="center"/>
          </w:tcPr>
          <w:p w14:paraId="61DED181">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b/>
                <w:bCs/>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1.学习导航漫游</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1.1知识节点搜索：支持按知识点名称/标签搜索并定位知识点，支持节点收缩、展开；当收起或展开状态时，点击展开可展开所有知识点；当展开状态时，点击收起可只显示当前这一层级知识点。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知识点定位：支持按知识点所在课程、课程目标、知识点、技能点和属性定位一个或一组知识点，其中课程标签为蓝色、课程目标为绿色、知识点、技能点为灰色、属性为浅蓝色；可通过鼠标拖动移动画布及放大缩小画布，保证浏览的最佳性。</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1.3知识点查看：点击展开可进入全屏页浏览，点击知识点，支持查看知识点详情，详情包括知识点基础信息、知识点属性、知识点关系、知识点描述及关联资源信息。</w:t>
            </w:r>
          </w:p>
          <w:p w14:paraId="3C182392">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1.4知识点基础信息包含所属专业、所属课程、课程目标、核心应用。</w:t>
            </w:r>
          </w:p>
          <w:p w14:paraId="05196C7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1.5知识点关系需以列表形式展示和当前知识点有连线的全部知识点，对应的知识点和技能点需要以颜色区分。</w:t>
            </w:r>
          </w:p>
          <w:p w14:paraId="3B639FB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1.6知识点描述需要支持图+文的形式。</w:t>
            </w:r>
          </w:p>
          <w:p w14:paraId="77F34B67">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1.7关联资源需包含资源库资源、慕课资源、连接资源、习题资源、数字教材内容、教学组件。</w:t>
            </w:r>
          </w:p>
          <w:p w14:paraId="4BA0AE65">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2.学习导航编辑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2.1新建知识点节点：支持直接在图中新建知识点，创建完成后对知识点进行编辑。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2.2知识节点编辑：支持对知识点的基础信息、标签、描述、核心应用及知识属性进行编辑。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2.3知识点关联资源编辑：支持对知识点已绑定的资源做修改，支持新绑定资源。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2.4节点关系编辑：支持对知识点关系名称进行修改，支持在图中直接拖拽连接关系，支持设定线删除功能。</w:t>
            </w:r>
          </w:p>
        </w:tc>
        <w:tc>
          <w:tcPr>
            <w:tcW w:w="342" w:type="pct"/>
            <w:vMerge w:val="continue"/>
            <w:vAlign w:val="center"/>
          </w:tcPr>
          <w:p w14:paraId="6E4F3BD2">
            <w:pPr>
              <w:rPr>
                <w:rFonts w:ascii="宋体" w:hAnsi="宋体" w:cs="微软雅黑"/>
                <w:kern w:val="0"/>
                <w:lang w:bidi="ar"/>
              </w:rPr>
            </w:pPr>
          </w:p>
        </w:tc>
        <w:tc>
          <w:tcPr>
            <w:tcW w:w="475" w:type="pct"/>
            <w:vMerge w:val="continue"/>
            <w:vAlign w:val="center"/>
          </w:tcPr>
          <w:p w14:paraId="70B6CD0A">
            <w:pPr>
              <w:rPr>
                <w:rFonts w:ascii="宋体" w:hAnsi="宋体" w:cs="微软雅黑"/>
                <w:kern w:val="0"/>
                <w:lang w:bidi="ar"/>
              </w:rPr>
            </w:pPr>
          </w:p>
        </w:tc>
      </w:tr>
      <w:tr w14:paraId="6272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7C481136">
            <w:pPr>
              <w:rPr>
                <w:rFonts w:ascii="宋体" w:hAnsi="宋体" w:cs="微软雅黑"/>
              </w:rPr>
            </w:pPr>
            <w:r>
              <w:rPr>
                <w:rFonts w:hint="eastAsia" w:ascii="宋体" w:hAnsi="宋体" w:cs="微软雅黑"/>
              </w:rPr>
              <w:t>3</w:t>
            </w:r>
          </w:p>
        </w:tc>
        <w:tc>
          <w:tcPr>
            <w:tcW w:w="939" w:type="pct"/>
            <w:gridSpan w:val="2"/>
            <w:vAlign w:val="center"/>
          </w:tcPr>
          <w:p w14:paraId="73C94D22">
            <w:pPr>
              <w:rPr>
                <w:rFonts w:ascii="宋体" w:hAnsi="宋体" w:cs="微软雅黑"/>
              </w:rPr>
            </w:pPr>
            <w:r>
              <w:rPr>
                <w:rFonts w:hint="eastAsia" w:ascii="宋体" w:hAnsi="宋体" w:cs="微软雅黑"/>
                <w:kern w:val="0"/>
                <w:lang w:bidi="ar"/>
              </w:rPr>
              <w:t>智能教学平台</w:t>
            </w:r>
          </w:p>
        </w:tc>
        <w:tc>
          <w:tcPr>
            <w:tcW w:w="2734" w:type="pct"/>
            <w:vAlign w:val="center"/>
          </w:tcPr>
          <w:p w14:paraId="0CA10FC2">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p>
          <w:p w14:paraId="19E64970">
            <w:pPr>
              <w:widowControl/>
              <w:numPr>
                <w:ilvl w:val="0"/>
                <w:numId w:val="1"/>
              </w:numPr>
              <w:jc w:val="left"/>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数字化教学控制台</w:t>
            </w:r>
          </w:p>
          <w:p w14:paraId="329C1DD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▲1.1功能要求：展示教师个人信息包括所在院校名称、校徽、所属院系、专业、姓名、头像；展示每门课程下的教学资源建设数据，教学内容建设完整度，教学方法使用情况。</w:t>
            </w:r>
          </w:p>
          <w:p w14:paraId="2A32686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1.2教学资源建设</w:t>
            </w:r>
          </w:p>
          <w:p w14:paraId="6ADBE4F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展示每门课程下配置的考核资源数量及考核类型的分布情况，需要统计的考核类型包括（试题、量表、评价、组件），展示每门课程下配置的评测资源数量及评测类型分布情况，评测类型包括（试题、量表、评价、组件），展示每门课程下学习资源建设统计，统计的资源类型包括（音频、图片、视频、二维模型、三维动画、虚拟交互模型、文档、压缩包、矢量图片、三维模型）。</w:t>
            </w:r>
          </w:p>
          <w:p w14:paraId="10EC0F15">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■1.2教学内容建设</w:t>
            </w:r>
          </w:p>
          <w:p w14:paraId="4B0B5E6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功能要求：展示每门课程完整的教学内容建设情况，需要包含课程的课程地图、课堂图谱、教学路线图、知识图谱和能力图谱，要求以缩略图的形式展示，并展示每种类型图谱的建设完整度。</w:t>
            </w:r>
          </w:p>
          <w:p w14:paraId="0E30D9EE">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▲1.3教学方法建设</w:t>
            </w:r>
          </w:p>
          <w:p w14:paraId="03252A6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功能要求：依据课程展示课程下所用到的教学模型库中的教学模型及本门课使用教学方法模型的次数，需要统计的教学方法模型种类不少于12种。</w:t>
            </w:r>
          </w:p>
          <w:p w14:paraId="43D8419A">
            <w:pPr>
              <w:widowControl/>
              <w:numPr>
                <w:ilvl w:val="0"/>
                <w:numId w:val="1"/>
              </w:numPr>
              <w:jc w:val="left"/>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课程建设</w:t>
            </w:r>
          </w:p>
          <w:p w14:paraId="5A5993C7">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2.1功能要求：展示课程建设的概况信息，含我的课程数量，建设中课程的数量、已完成课程的数量、已发布课程的数量；展示课程下的课堂图谱的数量，课程知识点数量。</w:t>
            </w:r>
          </w:p>
          <w:p w14:paraId="39871A2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2.2课程地图：展示课程地图数据统计，包括课程地图建设的完成度，和本门课程的基础建设数据；课程地图的呈现方式要求包含描述本课程的教学逻辑以及某几个相关的教学目标组织的教学结构、教学成果导向定义的教学目标和每堂课的教学模型；课堂图谱的建设要求支持可视化手动建设、上课PPTAI智能解析自动生成、和Excel模板上传解析自动生成。</w:t>
            </w:r>
          </w:p>
          <w:p w14:paraId="0F0404DF">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2.3认知维度表：展示课程下所含知识点及对应的知识点认知维度和描述。</w:t>
            </w:r>
          </w:p>
          <w:p w14:paraId="283B8E4B">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2.4课堂图谱：一堂课按照教学逻辑的课堂环节及课堂活动的结构化展示，课堂图谱的建设要求支持上传PPT课件AI智能解析自动生成，解析PPT中的教学环节、教学活动及教学流程，支持手动可视化调整。支持点击查看每个环节中的活动内容，支持对于环节中任务类的活动自动生成。支持课堂关联知识点，每个教学目标分别关联。需满足当有教学栈时展示教学栈图谱，无教学栈时显示默认课堂图谱。</w:t>
            </w:r>
          </w:p>
          <w:p w14:paraId="0FCE9E54">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■2.5教学栈：教学栈最多支持8个，点击某个教学栈时，展示教学栈属性。</w:t>
            </w:r>
          </w:p>
          <w:p w14:paraId="049CB025">
            <w:pPr>
              <w:widowControl/>
              <w:numPr>
                <w:ilvl w:val="0"/>
                <w:numId w:val="1"/>
              </w:numPr>
              <w:jc w:val="left"/>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教学设计</w:t>
            </w:r>
          </w:p>
          <w:p w14:paraId="0A1E34B1">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3.1功能要求：展示教学设计概况信息，含已创建的课程地图数量，课堂图谱数量、教学路线图数量、智能生成教案数量；同时支持以图表形式展示教学模式应用情况及教学方法应用情况。</w:t>
            </w:r>
          </w:p>
          <w:p w14:paraId="43D8151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3.1教学模型库</w:t>
            </w:r>
          </w:p>
          <w:p w14:paraId="53ADBBF7">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▲3.1.1教学模型库：教学模型库包含教学模式和教学方法两个模块的内容，教学模式用于课堂地图的组织结构以及课堂环节的组织形式；教学方法用于课堂中环节的组织形式；</w:t>
            </w:r>
          </w:p>
          <w:p w14:paraId="4B10DDC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3.1.2教学模式：至少包含6种教学模式，支持查看每种教学模式的详细信息，包括教学模式的名称、教学模式的详细介绍、此种教学模式的课程组织结构及基于教学模式的混合式教学路线图示例、教学模式的应用案例。</w:t>
            </w:r>
          </w:p>
          <w:p w14:paraId="6119F0F7">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▲3.1.3教学方法：至少包含12种教学方法，展示教学方法的名称、教学方法的形式介绍及教学方法的步骤。</w:t>
            </w:r>
          </w:p>
          <w:p w14:paraId="3B3E185C">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3.2教学策略</w:t>
            </w:r>
          </w:p>
          <w:p w14:paraId="5839591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3.2.1教学策略：展示教学策略概况信息，含已完成建设的课堂数量、课程图谱数量、教学路线图数量及教学策略建设完成度；同时点击一堂课可跳转到本堂课的教学路线图。</w:t>
            </w:r>
          </w:p>
          <w:p w14:paraId="2B1B8EC4">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3.2.2教学目标：可展示本堂课的教学目标包括知识目标、能力目标、素质目标。</w:t>
            </w:r>
          </w:p>
          <w:p w14:paraId="5B40ACA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3.2.3智能推荐教学模式：系统默认为讲授式，可基于课堂内容的智能解析，AI自动推荐合适的其他教学模型，智能推荐教学模型数量不少于2个，教学模型可手动进行切换，并基于选择的教学模式及课堂图谱内容AI智能生成对应的教学路线图。</w:t>
            </w:r>
          </w:p>
          <w:p w14:paraId="5B2C4607">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■3.2.4教学路线图：教学路线图需以课堂图谱为基准，智能拆解每个教学环节的教学活动投诚一条由教学活动组成的教学/学习路径；支持混合式教学和个性化学习两种应用场景。</w:t>
            </w:r>
          </w:p>
          <w:p w14:paraId="4C875FB2">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3.2.5AI教案：依据选择的教学模式及教学路线图智能生成本堂课定制化的教案，智能教案内容包含学情分析、教学栈、教学活动、教学总结；要求每次生成的教案都有保留，记录每次生成的日期，智能生成的教案需要支持在线预览及下载。</w:t>
            </w:r>
          </w:p>
          <w:p w14:paraId="006F11C0">
            <w:pPr>
              <w:widowControl/>
              <w:numPr>
                <w:ilvl w:val="0"/>
                <w:numId w:val="1"/>
              </w:numPr>
              <w:jc w:val="left"/>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教学实施</w:t>
            </w:r>
          </w:p>
          <w:p w14:paraId="40089D4F">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4.1教学实施首页</w:t>
            </w:r>
          </w:p>
          <w:p w14:paraId="2587C02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4.1.1教学实施概况：展示课程教学实施概况相关信息包含所授课班级数量、学生数量、已下达任务数量及已完成任务数量；任务完成度、讨论主题数量及以图表形式展示社区活跃度。</w:t>
            </w:r>
          </w:p>
          <w:p w14:paraId="63E2B4E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4.1.2班级数据统计：展示课程下授课班级的教学进度条，按照实际课程教学计划进度的百分比进行计算。并配合展示学生的学习进度，要求根据学生知识点学习情况进行统计。</w:t>
            </w:r>
          </w:p>
          <w:p w14:paraId="0B424ED2">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4.1.3教学任务：展示课程下发布的最新教学任务，按最近发布的时间排序且展示对应任务的完成度；点击任务管理跳转到任务管理面面。</w:t>
            </w:r>
          </w:p>
          <w:p w14:paraId="09D6866A">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4.1.4任务管理：展示课程下正在进行的任务数量，以图表方式展示正在进行中的任务的完成度；展示课程下已下达的任务列表和已创建的任务列表；在已下达任务列表中支持对任务项的查看任务详情、编辑、一键下发、删除功能。</w:t>
            </w:r>
          </w:p>
          <w:p w14:paraId="05EF45DC">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4.1.5查看任务详情：展示任务描述及学生任务完成的状态，点击学情分析可查看此任务的学情分析情况；点击智能任务可根据学生学情分析对学生进行智能任务推送，且每个学生推送的内容不同。</w:t>
            </w:r>
          </w:p>
          <w:p w14:paraId="4757C8FC">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4.1.6课程空间：支持每个课程和课程下的班级分别独立管理空间。空间内容为老师或学生发布的话题，学生在话题下进行自由讨论。需要支持教师对话题进行置顶操作，支持教师可删改全部话题。学生的评论支持无限级回复，教师需要能看到全部学生评论。发布的话题需要支持富文本编辑。</w:t>
            </w:r>
          </w:p>
          <w:p w14:paraId="0DC65101">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4.2班级管理</w:t>
            </w:r>
          </w:p>
          <w:p w14:paraId="0C1E4498">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4.2.1班级列表：可按照课程的分类条件展示全部班级列表，需包含班级名称、班级创建时间、班级学生数量、班级进行中的任务数量、进行中的考核数量、学习进度（基于当前课程）；点击班级卡片可进入班级详情页。</w:t>
            </w:r>
          </w:p>
          <w:p w14:paraId="003A3BA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4.2.2班级详情页：展示班级中的学生信息，支持编辑班级、删除班级、创建班级、复制班级。</w:t>
            </w:r>
          </w:p>
          <w:p w14:paraId="550F7DF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4.2.3班级课程表：点击班级课程表按钮可查看班级课程表详情页。</w:t>
            </w:r>
          </w:p>
          <w:p w14:paraId="4E602FB8">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4.3课程教学计划</w:t>
            </w:r>
          </w:p>
          <w:p w14:paraId="5B13768A">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课程教学计划：展示课程表，支持进行时间按年、月、周、日进行切换，支持课程表创建、编辑、删除及智能排课。</w:t>
            </w:r>
          </w:p>
          <w:p w14:paraId="14B77E07">
            <w:pPr>
              <w:widowControl/>
              <w:numPr>
                <w:ilvl w:val="0"/>
                <w:numId w:val="1"/>
              </w:numPr>
              <w:jc w:val="left"/>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学习测评</w:t>
            </w:r>
          </w:p>
          <w:p w14:paraId="5E6A899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5.1学习评测首页</w:t>
            </w:r>
          </w:p>
          <w:p w14:paraId="382E3948">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5.1.1按课程展示“过程性数据”“结果性数据”“表现性数据”“增值性数据”统计结果；</w:t>
            </w:r>
          </w:p>
          <w:p w14:paraId="6058528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▲5.1.2过程性数据：过程性数据包含知识点掌握度图谱和能力指标掌握度图谱。</w:t>
            </w:r>
          </w:p>
          <w:p w14:paraId="3763CB6E">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▲5.1.3知识点掌握度图谱：以知识图谱的形式展示课程的全部知识点，图中的每个知识点有点亮与非点亮状态，点亮的亮度分为 5个等级（未学习、学习掌握度较差、学习掌握度一般、学习掌握度较好、已达标），统计课程下处于教学中状态全部班级学生对该知识点的掌握度达标比例。</w:t>
            </w:r>
          </w:p>
          <w:p w14:paraId="0A801D7F">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▲5.1.4能力指标掌握度图谱：以能力图谱的形式展示课程的全部能力指标，图中的每个能力有点亮与非点亮状态，点亮的亮度分为 3 个等级（0、50%、100%），等级对应该课程下处于教学中状态的班级的全部学生对该能力指标的达成比例。</w:t>
            </w:r>
          </w:p>
          <w:p w14:paraId="6FF83F24">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5.1.5结果性数据：展示需以百分比+环型图的形式表达阶段考核通过率、需以柱状图表达各课程班级的阶段考核通过率、需以百分比+环型图的形式表达结果考核通过率、需以柱状图表达各课程班级的结果考核通过率。</w:t>
            </w:r>
          </w:p>
          <w:p w14:paraId="219B362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5.1.6表现性数据：支持以月、周时间维度展示时间学生学习频次、学生学习总时长、需以百分比+环型图的形式表达教师任务反馈数量、需以柱状图表达课堂任务完成度、需以柱状图表达资源学习覆盖率、社区主题数量、总评论数量、学生互动数量。</w:t>
            </w:r>
          </w:p>
          <w:p w14:paraId="5A79233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5.1.7增值性数据：支持以曲线图展示知识点增长曲线、能力项增长曲线、以学习的资源数量、教学进度与学习进度对比。</w:t>
            </w:r>
          </w:p>
          <w:p w14:paraId="74483BBB">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5.2考核管理</w:t>
            </w:r>
          </w:p>
          <w:p w14:paraId="12287DD5">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5.2.1考核管理列表：展示课程下全部已下发的考核和全部考核，支持查看考核的基本信息，包括考核的班级、考核类型、考核形式、考核时间，对于已下发的考核，支持查看考核人数、交卷人数及平均成绩数据。</w:t>
            </w:r>
          </w:p>
          <w:p w14:paraId="36700276">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5.2.2考核详情：已下发的考核，支持查看所有学生考试的数据，包括学生头像姓名、学号、试卷的作答状态、试卷提交时间、老师的批阅状态、考试成绩。需要支持老师对已上交的学生试卷进行批阅，支持查看每个学生的试卷答题情况。</w:t>
            </w:r>
          </w:p>
          <w:p w14:paraId="021B378C">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5.2.3创建考核：考核创建支持设置考核的名称、考核课程等基础信息，支持设置考核范围，关联考核的知识点，考核出成绩后需要对知识点的掌握度有影响。支持编辑考核题目及考核试卷，设置每题的分数。</w:t>
            </w:r>
          </w:p>
          <w:p w14:paraId="692E9EB1">
            <w:pPr>
              <w:widowControl/>
              <w:numPr>
                <w:ilvl w:val="0"/>
                <w:numId w:val="1"/>
              </w:numPr>
              <w:jc w:val="left"/>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教学评价</w:t>
            </w:r>
          </w:p>
          <w:p w14:paraId="3C8AEC48">
            <w:pPr>
              <w:textAlignment w:val="center"/>
              <w:rPr>
                <w:rFonts w:ascii="宋体" w:hAnsi="宋体" w:cs="微软雅黑"/>
                <w:b/>
                <w:bCs/>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6.1教学评价首页</w:t>
            </w:r>
          </w:p>
          <w:p w14:paraId="389759ED">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可展示课程下的班级学生学习数据；支持查看教学目标、课堂教学完成度和课堂教学评价。</w:t>
            </w:r>
          </w:p>
          <w:p w14:paraId="2161B5C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▲6.1.1教学目标：根据教学目标组织课程，一个教学目标下展示对应的课堂。多个教学目标需要全部展示，可支持左右滑动查看。</w:t>
            </w:r>
          </w:p>
          <w:p w14:paraId="3C87ADF2">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▲6.1.2课堂教学完成度：展示每堂课的教学完成度，已完成的标记完成，未完成的展示具体的完成进度。</w:t>
            </w:r>
          </w:p>
          <w:p w14:paraId="3C28F328">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6.1.3课堂教学评价：展示每堂课的活动设计内容，和每个环节的评价结果；评价的类型包括但不限于：知识点掌握程度，能力指标的达成度，核心应用学习进度及掌握度，话题讨论和互动情况，数字教材阅读情况，学生学习资源情况。</w:t>
            </w:r>
          </w:p>
          <w:p w14:paraId="0A0521FF">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6.2智能预警</w:t>
            </w:r>
          </w:p>
          <w:p w14:paraId="01F5ECA9">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6.2.1可展示</w:t>
            </w:r>
            <w:r>
              <w:rPr>
                <w:rFonts w:ascii="宋体" w:hAnsi="宋体" w:cs="微软雅黑"/>
                <w:color w:val="000000" w:themeColor="text1"/>
                <w:kern w:val="0"/>
                <w:lang w:bidi="ar"/>
                <w14:textFill>
                  <w14:solidFill>
                    <w14:schemeClr w14:val="tx1"/>
                  </w14:solidFill>
                </w14:textFill>
              </w:rPr>
              <w:t>多维度发现</w:t>
            </w:r>
            <w:r>
              <w:rPr>
                <w:rFonts w:hint="eastAsia" w:ascii="宋体" w:hAnsi="宋体" w:cs="微软雅黑"/>
                <w:color w:val="000000" w:themeColor="text1"/>
                <w:kern w:val="0"/>
                <w:lang w:bidi="ar"/>
                <w14:textFill>
                  <w14:solidFill>
                    <w14:schemeClr w14:val="tx1"/>
                  </w14:solidFill>
                </w14:textFill>
              </w:rPr>
              <w:t>课程建设、教学学情的问题，并提出改进建议。支持智能生成预警和智能诊断改进。</w:t>
            </w:r>
          </w:p>
          <w:p w14:paraId="5284CBA3">
            <w:pPr>
              <w:textAlignment w:val="center"/>
              <w:rPr>
                <w:rFonts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6.2.2智能生成预警：支持根据课程建设，课堂建设和教学进程及教学结果等多维度一键智能预警存在的问题点，问题点需要详细描述在哪个环节的什么问题，需要标注是风险还是优化项。支持点击跳转对应模块进行修改。</w:t>
            </w:r>
          </w:p>
          <w:p w14:paraId="4B85078E">
            <w:pPr>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6.2.3智能诊断改进：针对诊断内容智能给出改进建议。根据课程和课堂及课堂教学内容的设计，一键智能给出诊断结果，并给出对应的改进建议，支持点击跳转对应建设页面进行修改。</w:t>
            </w:r>
          </w:p>
        </w:tc>
        <w:tc>
          <w:tcPr>
            <w:tcW w:w="342" w:type="pct"/>
          </w:tcPr>
          <w:p w14:paraId="497FAD2D">
            <w:pPr>
              <w:rPr>
                <w:rFonts w:ascii="宋体" w:hAnsi="宋体" w:cs="微软雅黑"/>
              </w:rPr>
            </w:pPr>
            <w:r>
              <w:rPr>
                <w:rFonts w:hint="eastAsia" w:ascii="宋体" w:hAnsi="宋体" w:cs="微软雅黑"/>
              </w:rPr>
              <w:t>1</w:t>
            </w:r>
          </w:p>
        </w:tc>
        <w:tc>
          <w:tcPr>
            <w:tcW w:w="475" w:type="pct"/>
          </w:tcPr>
          <w:p w14:paraId="422361FA">
            <w:pPr>
              <w:rPr>
                <w:rFonts w:ascii="宋体" w:hAnsi="宋体" w:cs="微软雅黑"/>
              </w:rPr>
            </w:pPr>
            <w:r>
              <w:rPr>
                <w:rFonts w:hint="eastAsia" w:ascii="宋体" w:hAnsi="宋体" w:cs="微软雅黑"/>
              </w:rPr>
              <w:t>套</w:t>
            </w:r>
          </w:p>
        </w:tc>
      </w:tr>
      <w:bookmarkEnd w:id="60"/>
    </w:tbl>
    <w:p w14:paraId="083B90B6">
      <w:pPr>
        <w:spacing w:line="360" w:lineRule="auto"/>
        <w:ind w:firstLine="643" w:firstLineChars="200"/>
        <w:rPr>
          <w:rFonts w:ascii="宋体" w:hAnsi="宋体" w:cs="Arial"/>
          <w:b/>
          <w:bCs/>
          <w:sz w:val="32"/>
          <w:szCs w:val="32"/>
        </w:rPr>
      </w:pPr>
    </w:p>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Futura Bk">
    <w:altName w:val="Corbel"/>
    <w:panose1 w:val="00000000000000000000"/>
    <w:charset w:val="00"/>
    <w:family w:val="swiss"/>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A089">
    <w:pPr>
      <w:pBdr>
        <w:top w:val="single" w:color="808080" w:sz="4" w:space="1"/>
      </w:pBdr>
      <w:adjustRightInd w:val="0"/>
      <w:snapToGrid w:val="0"/>
      <w:jc w:val="center"/>
      <w:rPr>
        <w:rFonts w:ascii="仿宋_GB2312" w:eastAsia="仿宋_GB2312"/>
        <w:szCs w:val="24"/>
      </w:rPr>
    </w:pP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4</w:t>
    </w:r>
    <w:r>
      <w:rPr>
        <w:rFonts w:eastAsia="仿宋_GB2312"/>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8F41">
    <w:pPr>
      <w:pBdr>
        <w:top w:val="single" w:color="808080" w:sz="4" w:space="1"/>
      </w:pBdr>
      <w:adjustRightInd w:val="0"/>
      <w:snapToGrid w:val="0"/>
      <w:jc w:val="center"/>
      <w:rPr>
        <w:rFonts w:ascii="宋体" w:hAnsi="宋体"/>
        <w:szCs w:val="24"/>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9</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5D99">
    <w:pPr>
      <w:pStyle w:val="27"/>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14:paraId="32C5A6E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87DB">
    <w:pPr>
      <w:pStyle w:val="28"/>
      <w:pBdr>
        <w:bottom w:val="none" w:color="auto" w:sz="0" w:space="0"/>
      </w:pBdr>
      <w:jc w:val="left"/>
    </w:pP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E6195"/>
    <w:multiLevelType w:val="singleLevel"/>
    <w:tmpl w:val="3FFE61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YjYxZWY1ODYwNmUyNjU0ZGNmZWMyOTdiNTc3YjcifQ=="/>
    <w:docVar w:name="KSO_WPS_MARK_KEY" w:val="3d4e0c30-3894-41cf-913a-e4187d5987a6"/>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2931"/>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004F"/>
    <w:rsid w:val="00142585"/>
    <w:rsid w:val="0014383B"/>
    <w:rsid w:val="001460DF"/>
    <w:rsid w:val="0014702E"/>
    <w:rsid w:val="00147EA4"/>
    <w:rsid w:val="00150A24"/>
    <w:rsid w:val="001522F1"/>
    <w:rsid w:val="00155050"/>
    <w:rsid w:val="001569B5"/>
    <w:rsid w:val="00160642"/>
    <w:rsid w:val="0016681F"/>
    <w:rsid w:val="00170306"/>
    <w:rsid w:val="00172A27"/>
    <w:rsid w:val="00173179"/>
    <w:rsid w:val="00174C69"/>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59F6"/>
    <w:rsid w:val="001D773A"/>
    <w:rsid w:val="002001D3"/>
    <w:rsid w:val="00221806"/>
    <w:rsid w:val="00233646"/>
    <w:rsid w:val="002337BE"/>
    <w:rsid w:val="002356E0"/>
    <w:rsid w:val="002432F2"/>
    <w:rsid w:val="002448F4"/>
    <w:rsid w:val="00244DCB"/>
    <w:rsid w:val="00244F51"/>
    <w:rsid w:val="00245518"/>
    <w:rsid w:val="002460F8"/>
    <w:rsid w:val="00253184"/>
    <w:rsid w:val="002569E1"/>
    <w:rsid w:val="0025707B"/>
    <w:rsid w:val="002629FC"/>
    <w:rsid w:val="00265BB6"/>
    <w:rsid w:val="00277CA9"/>
    <w:rsid w:val="00280C04"/>
    <w:rsid w:val="00281EC0"/>
    <w:rsid w:val="00290915"/>
    <w:rsid w:val="00290EE8"/>
    <w:rsid w:val="00292574"/>
    <w:rsid w:val="00293104"/>
    <w:rsid w:val="002A0968"/>
    <w:rsid w:val="002A1C46"/>
    <w:rsid w:val="002B1C14"/>
    <w:rsid w:val="002B2954"/>
    <w:rsid w:val="002B5ADB"/>
    <w:rsid w:val="002B6108"/>
    <w:rsid w:val="002C11A9"/>
    <w:rsid w:val="002C4417"/>
    <w:rsid w:val="002C57D8"/>
    <w:rsid w:val="002C6084"/>
    <w:rsid w:val="002C7088"/>
    <w:rsid w:val="002C7F8D"/>
    <w:rsid w:val="002D25AB"/>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5D43"/>
    <w:rsid w:val="003D6E7C"/>
    <w:rsid w:val="003D7EEF"/>
    <w:rsid w:val="003E04AC"/>
    <w:rsid w:val="003E1135"/>
    <w:rsid w:val="003E338E"/>
    <w:rsid w:val="003F0DC5"/>
    <w:rsid w:val="003F12A9"/>
    <w:rsid w:val="003F13D4"/>
    <w:rsid w:val="003F41D0"/>
    <w:rsid w:val="003F7A78"/>
    <w:rsid w:val="00401DA9"/>
    <w:rsid w:val="00401DC8"/>
    <w:rsid w:val="004038FA"/>
    <w:rsid w:val="0040522F"/>
    <w:rsid w:val="0041220C"/>
    <w:rsid w:val="00412A2E"/>
    <w:rsid w:val="00412E7A"/>
    <w:rsid w:val="00416DE1"/>
    <w:rsid w:val="0041746B"/>
    <w:rsid w:val="00420307"/>
    <w:rsid w:val="004206FF"/>
    <w:rsid w:val="00421BC2"/>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A4778"/>
    <w:rsid w:val="004B1ADA"/>
    <w:rsid w:val="004B2E15"/>
    <w:rsid w:val="004B484C"/>
    <w:rsid w:val="004B5C08"/>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026DD"/>
    <w:rsid w:val="0051025C"/>
    <w:rsid w:val="00512C2F"/>
    <w:rsid w:val="00513354"/>
    <w:rsid w:val="00513379"/>
    <w:rsid w:val="005136F0"/>
    <w:rsid w:val="00513D67"/>
    <w:rsid w:val="00515199"/>
    <w:rsid w:val="00522C0E"/>
    <w:rsid w:val="005271FB"/>
    <w:rsid w:val="005277F9"/>
    <w:rsid w:val="00532BA1"/>
    <w:rsid w:val="0053418D"/>
    <w:rsid w:val="005346FE"/>
    <w:rsid w:val="00535954"/>
    <w:rsid w:val="00536970"/>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32B"/>
    <w:rsid w:val="005B7493"/>
    <w:rsid w:val="005C15A1"/>
    <w:rsid w:val="005C4C1A"/>
    <w:rsid w:val="005C70F3"/>
    <w:rsid w:val="005D1237"/>
    <w:rsid w:val="005D4430"/>
    <w:rsid w:val="005D505B"/>
    <w:rsid w:val="005D6E39"/>
    <w:rsid w:val="005E0443"/>
    <w:rsid w:val="005E28C3"/>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07B3A"/>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65F1"/>
    <w:rsid w:val="0066772F"/>
    <w:rsid w:val="006703B8"/>
    <w:rsid w:val="0067108A"/>
    <w:rsid w:val="00672120"/>
    <w:rsid w:val="00674FDB"/>
    <w:rsid w:val="0067520E"/>
    <w:rsid w:val="006761D9"/>
    <w:rsid w:val="0068334D"/>
    <w:rsid w:val="00684A95"/>
    <w:rsid w:val="0068554B"/>
    <w:rsid w:val="00693AFB"/>
    <w:rsid w:val="00696A8C"/>
    <w:rsid w:val="006A2985"/>
    <w:rsid w:val="006A3536"/>
    <w:rsid w:val="006A37C0"/>
    <w:rsid w:val="006A673A"/>
    <w:rsid w:val="006A7EF0"/>
    <w:rsid w:val="006B1AD9"/>
    <w:rsid w:val="006B255C"/>
    <w:rsid w:val="006B2D88"/>
    <w:rsid w:val="006B4C3E"/>
    <w:rsid w:val="006B710D"/>
    <w:rsid w:val="006C12F2"/>
    <w:rsid w:val="006C2335"/>
    <w:rsid w:val="006C33AF"/>
    <w:rsid w:val="006C4534"/>
    <w:rsid w:val="006D07A4"/>
    <w:rsid w:val="006D0B9B"/>
    <w:rsid w:val="006D26D0"/>
    <w:rsid w:val="006D435F"/>
    <w:rsid w:val="006D512D"/>
    <w:rsid w:val="006D5C4D"/>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C64B9"/>
    <w:rsid w:val="007D1267"/>
    <w:rsid w:val="007D1853"/>
    <w:rsid w:val="007D3312"/>
    <w:rsid w:val="007D7464"/>
    <w:rsid w:val="007E0120"/>
    <w:rsid w:val="007E01C7"/>
    <w:rsid w:val="007E04B0"/>
    <w:rsid w:val="007E408E"/>
    <w:rsid w:val="007E42FC"/>
    <w:rsid w:val="007E62A8"/>
    <w:rsid w:val="007F222C"/>
    <w:rsid w:val="007F52C7"/>
    <w:rsid w:val="0080035B"/>
    <w:rsid w:val="00800F00"/>
    <w:rsid w:val="00801CDE"/>
    <w:rsid w:val="0080600C"/>
    <w:rsid w:val="00806F28"/>
    <w:rsid w:val="00807191"/>
    <w:rsid w:val="00810A01"/>
    <w:rsid w:val="00816994"/>
    <w:rsid w:val="0082414E"/>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D2E"/>
    <w:rsid w:val="008B2F5B"/>
    <w:rsid w:val="008B3B07"/>
    <w:rsid w:val="008B54AA"/>
    <w:rsid w:val="008B794F"/>
    <w:rsid w:val="008C35D9"/>
    <w:rsid w:val="008D26F9"/>
    <w:rsid w:val="008D3202"/>
    <w:rsid w:val="008E13B8"/>
    <w:rsid w:val="008E283B"/>
    <w:rsid w:val="008E3383"/>
    <w:rsid w:val="008E44F1"/>
    <w:rsid w:val="008E6218"/>
    <w:rsid w:val="008E6338"/>
    <w:rsid w:val="008F1117"/>
    <w:rsid w:val="008F1A71"/>
    <w:rsid w:val="008F2F12"/>
    <w:rsid w:val="008F5E98"/>
    <w:rsid w:val="008F6558"/>
    <w:rsid w:val="008F6DC3"/>
    <w:rsid w:val="00901A25"/>
    <w:rsid w:val="0090443C"/>
    <w:rsid w:val="00905E58"/>
    <w:rsid w:val="009061AF"/>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0E1C"/>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2555"/>
    <w:rsid w:val="00A042E7"/>
    <w:rsid w:val="00A063A0"/>
    <w:rsid w:val="00A177CA"/>
    <w:rsid w:val="00A214CE"/>
    <w:rsid w:val="00A22D3C"/>
    <w:rsid w:val="00A24AF2"/>
    <w:rsid w:val="00A26ABA"/>
    <w:rsid w:val="00A27847"/>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6F0C"/>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324D"/>
    <w:rsid w:val="00CC4158"/>
    <w:rsid w:val="00CC42AF"/>
    <w:rsid w:val="00CC64E7"/>
    <w:rsid w:val="00CD3771"/>
    <w:rsid w:val="00CD3851"/>
    <w:rsid w:val="00CD60CB"/>
    <w:rsid w:val="00CD6372"/>
    <w:rsid w:val="00CE1937"/>
    <w:rsid w:val="00CE207D"/>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6D0"/>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30A6C"/>
    <w:rsid w:val="00E317B7"/>
    <w:rsid w:val="00E31CC6"/>
    <w:rsid w:val="00E3229B"/>
    <w:rsid w:val="00E366E7"/>
    <w:rsid w:val="00E374CB"/>
    <w:rsid w:val="00E4779E"/>
    <w:rsid w:val="00E47EC0"/>
    <w:rsid w:val="00E527A6"/>
    <w:rsid w:val="00E56A12"/>
    <w:rsid w:val="00E635BF"/>
    <w:rsid w:val="00E6430F"/>
    <w:rsid w:val="00E65BCE"/>
    <w:rsid w:val="00E70E58"/>
    <w:rsid w:val="00E75919"/>
    <w:rsid w:val="00E76CE2"/>
    <w:rsid w:val="00E77FD4"/>
    <w:rsid w:val="00E8245F"/>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62A"/>
    <w:rsid w:val="00F45D5C"/>
    <w:rsid w:val="00F46315"/>
    <w:rsid w:val="00F50CEA"/>
    <w:rsid w:val="00F53CEC"/>
    <w:rsid w:val="00F547CF"/>
    <w:rsid w:val="00F56E7D"/>
    <w:rsid w:val="00F57875"/>
    <w:rsid w:val="00F60DDD"/>
    <w:rsid w:val="00F63007"/>
    <w:rsid w:val="00F6386F"/>
    <w:rsid w:val="00F6555F"/>
    <w:rsid w:val="00F73CE8"/>
    <w:rsid w:val="00F75DDD"/>
    <w:rsid w:val="00F76D8E"/>
    <w:rsid w:val="00F80807"/>
    <w:rsid w:val="00F82281"/>
    <w:rsid w:val="00F83289"/>
    <w:rsid w:val="00F84E01"/>
    <w:rsid w:val="00F86F58"/>
    <w:rsid w:val="00F87B61"/>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3DA2BA0"/>
    <w:rsid w:val="064A387B"/>
    <w:rsid w:val="0A1C42C9"/>
    <w:rsid w:val="0E2E030E"/>
    <w:rsid w:val="14EA0894"/>
    <w:rsid w:val="17E87D8D"/>
    <w:rsid w:val="1A5572CF"/>
    <w:rsid w:val="280444A7"/>
    <w:rsid w:val="2A1A4E74"/>
    <w:rsid w:val="2C7F4820"/>
    <w:rsid w:val="2EAD5E4D"/>
    <w:rsid w:val="2FCF5A11"/>
    <w:rsid w:val="30BE6C31"/>
    <w:rsid w:val="3B3354A0"/>
    <w:rsid w:val="3D8772EE"/>
    <w:rsid w:val="44EF6489"/>
    <w:rsid w:val="492D0C4F"/>
    <w:rsid w:val="4977360C"/>
    <w:rsid w:val="4E4B466B"/>
    <w:rsid w:val="55AB7001"/>
    <w:rsid w:val="596E7402"/>
    <w:rsid w:val="5EBE70FA"/>
    <w:rsid w:val="635A22F9"/>
    <w:rsid w:val="64A01811"/>
    <w:rsid w:val="67624211"/>
    <w:rsid w:val="69BD4A7B"/>
    <w:rsid w:val="6CAD72CA"/>
    <w:rsid w:val="6E5F72CA"/>
    <w:rsid w:val="7348276D"/>
    <w:rsid w:val="756339FF"/>
    <w:rsid w:val="771F2A69"/>
    <w:rsid w:val="78947DA2"/>
    <w:rsid w:val="7C8F23FD"/>
    <w:rsid w:val="7EF04D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0"/>
    <w:pPr>
      <w:keepNext/>
      <w:keepLines/>
      <w:spacing w:before="340" w:after="330" w:line="576" w:lineRule="auto"/>
      <w:outlineLvl w:val="0"/>
    </w:pPr>
    <w:rPr>
      <w:b/>
      <w:kern w:val="44"/>
      <w:sz w:val="44"/>
    </w:rPr>
  </w:style>
  <w:style w:type="paragraph" w:styleId="4">
    <w:name w:val="heading 2"/>
    <w:basedOn w:val="1"/>
    <w:next w:val="1"/>
    <w:link w:val="55"/>
    <w:qFormat/>
    <w:uiPriority w:val="99"/>
    <w:pPr>
      <w:keepNext/>
      <w:keepLines/>
      <w:spacing w:before="120" w:after="120" w:line="360" w:lineRule="auto"/>
      <w:jc w:val="center"/>
      <w:outlineLvl w:val="1"/>
    </w:pPr>
    <w:rPr>
      <w:b/>
      <w:kern w:val="0"/>
      <w:sz w:val="28"/>
    </w:rPr>
  </w:style>
  <w:style w:type="paragraph" w:styleId="5">
    <w:name w:val="heading 3"/>
    <w:basedOn w:val="1"/>
    <w:next w:val="1"/>
    <w:link w:val="56"/>
    <w:qFormat/>
    <w:uiPriority w:val="99"/>
    <w:pPr>
      <w:keepNext/>
      <w:keepLines/>
      <w:spacing w:before="260" w:after="260" w:line="413" w:lineRule="auto"/>
      <w:outlineLvl w:val="2"/>
    </w:pPr>
    <w:rPr>
      <w:b/>
      <w:sz w:val="32"/>
    </w:rPr>
  </w:style>
  <w:style w:type="paragraph" w:styleId="6">
    <w:name w:val="heading 4"/>
    <w:basedOn w:val="1"/>
    <w:next w:val="1"/>
    <w:link w:val="57"/>
    <w:qFormat/>
    <w:uiPriority w:val="99"/>
    <w:pPr>
      <w:keepNext/>
      <w:keepLines/>
      <w:spacing w:line="300" w:lineRule="auto"/>
      <w:outlineLvl w:val="3"/>
    </w:pPr>
    <w:rPr>
      <w:rFonts w:ascii="Arial" w:hAnsi="Arial"/>
      <w:bCs/>
      <w:sz w:val="24"/>
      <w:szCs w:val="28"/>
    </w:rPr>
  </w:style>
  <w:style w:type="paragraph" w:styleId="7">
    <w:name w:val="heading 5"/>
    <w:basedOn w:val="1"/>
    <w:next w:val="1"/>
    <w:link w:val="58"/>
    <w:qFormat/>
    <w:uiPriority w:val="99"/>
    <w:pPr>
      <w:keepNext/>
      <w:keepLines/>
      <w:spacing w:before="280" w:after="290" w:line="376" w:lineRule="auto"/>
      <w:outlineLvl w:val="4"/>
    </w:pPr>
    <w:rPr>
      <w:b/>
      <w:bCs/>
      <w:sz w:val="28"/>
      <w:szCs w:val="28"/>
    </w:rPr>
  </w:style>
  <w:style w:type="paragraph" w:styleId="8">
    <w:name w:val="heading 6"/>
    <w:basedOn w:val="1"/>
    <w:next w:val="1"/>
    <w:link w:val="59"/>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
    <w:qFormat/>
    <w:uiPriority w:val="99"/>
    <w:pPr>
      <w:keepNext/>
      <w:keepLines/>
      <w:spacing w:before="240" w:after="64" w:line="320" w:lineRule="auto"/>
      <w:outlineLvl w:val="6"/>
    </w:pPr>
    <w:rPr>
      <w:b/>
      <w:bCs/>
      <w:sz w:val="24"/>
      <w:szCs w:val="24"/>
    </w:rPr>
  </w:style>
  <w:style w:type="paragraph" w:styleId="10">
    <w:name w:val="heading 8"/>
    <w:basedOn w:val="1"/>
    <w:next w:val="1"/>
    <w:link w:val="61"/>
    <w:qFormat/>
    <w:uiPriority w:val="99"/>
    <w:pPr>
      <w:keepNext/>
      <w:keepLines/>
      <w:tabs>
        <w:tab w:val="left" w:pos="425"/>
        <w:tab w:val="left" w:pos="1440"/>
      </w:tabs>
      <w:spacing w:before="240" w:after="64" w:line="319" w:lineRule="auto"/>
      <w:ind w:left="425" w:hanging="425"/>
      <w:outlineLvl w:val="7"/>
    </w:pPr>
    <w:rPr>
      <w:rFonts w:ascii="Arial" w:hAnsi="Arial" w:eastAsia="黑体"/>
      <w:sz w:val="24"/>
    </w:rPr>
  </w:style>
  <w:style w:type="paragraph" w:styleId="11">
    <w:name w:val="heading 9"/>
    <w:basedOn w:val="1"/>
    <w:next w:val="1"/>
    <w:link w:val="62"/>
    <w:qFormat/>
    <w:uiPriority w:val="99"/>
    <w:pPr>
      <w:keepNext/>
      <w:keepLines/>
      <w:tabs>
        <w:tab w:val="left" w:pos="425"/>
        <w:tab w:val="left" w:pos="1584"/>
      </w:tabs>
      <w:spacing w:before="240" w:after="64" w:line="319" w:lineRule="auto"/>
      <w:ind w:left="425" w:hanging="425"/>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99"/>
    <w:pPr>
      <w:widowControl/>
      <w:spacing w:before="240" w:after="0" w:line="259" w:lineRule="auto"/>
      <w:jc w:val="left"/>
      <w:outlineLvl w:val="9"/>
    </w:pPr>
    <w:rPr>
      <w:rFonts w:ascii="Cambria" w:hAnsi="Cambria"/>
      <w:b w:val="0"/>
      <w:color w:val="365F91"/>
      <w:kern w:val="0"/>
      <w:sz w:val="32"/>
      <w:szCs w:val="32"/>
    </w:rPr>
  </w:style>
  <w:style w:type="paragraph" w:styleId="12">
    <w:name w:val="toc 7"/>
    <w:basedOn w:val="1"/>
    <w:next w:val="1"/>
    <w:qFormat/>
    <w:uiPriority w:val="99"/>
    <w:pPr>
      <w:ind w:left="1260"/>
      <w:jc w:val="left"/>
    </w:pPr>
    <w:rPr>
      <w:sz w:val="20"/>
    </w:rPr>
  </w:style>
  <w:style w:type="paragraph" w:styleId="13">
    <w:name w:val="Normal Indent"/>
    <w:basedOn w:val="1"/>
    <w:link w:val="84"/>
    <w:qFormat/>
    <w:uiPriority w:val="99"/>
    <w:pPr>
      <w:widowControl/>
      <w:spacing w:before="120" w:after="120" w:line="360" w:lineRule="auto"/>
      <w:ind w:firstLine="420"/>
      <w:jc w:val="left"/>
    </w:pPr>
    <w:rPr>
      <w:kern w:val="0"/>
      <w:sz w:val="24"/>
    </w:rPr>
  </w:style>
  <w:style w:type="paragraph" w:styleId="14">
    <w:name w:val="caption"/>
    <w:basedOn w:val="1"/>
    <w:next w:val="1"/>
    <w:link w:val="117"/>
    <w:qFormat/>
    <w:uiPriority w:val="99"/>
    <w:rPr>
      <w:rFonts w:ascii="Arial" w:hAnsi="Arial" w:eastAsia="黑体"/>
      <w:sz w:val="20"/>
    </w:rPr>
  </w:style>
  <w:style w:type="paragraph" w:styleId="15">
    <w:name w:val="Document Map"/>
    <w:basedOn w:val="1"/>
    <w:link w:val="67"/>
    <w:qFormat/>
    <w:uiPriority w:val="99"/>
    <w:pPr>
      <w:shd w:val="clear" w:color="auto" w:fill="000080"/>
    </w:pPr>
  </w:style>
  <w:style w:type="paragraph" w:styleId="16">
    <w:name w:val="annotation text"/>
    <w:basedOn w:val="1"/>
    <w:link w:val="63"/>
    <w:qFormat/>
    <w:uiPriority w:val="99"/>
    <w:pPr>
      <w:jc w:val="left"/>
    </w:pPr>
    <w:rPr>
      <w:szCs w:val="24"/>
    </w:rPr>
  </w:style>
  <w:style w:type="paragraph" w:styleId="17">
    <w:name w:val="Body Text 3"/>
    <w:basedOn w:val="1"/>
    <w:link w:val="68"/>
    <w:qFormat/>
    <w:uiPriority w:val="99"/>
    <w:pPr>
      <w:spacing w:after="120"/>
    </w:pPr>
    <w:rPr>
      <w:sz w:val="16"/>
      <w:szCs w:val="16"/>
    </w:rPr>
  </w:style>
  <w:style w:type="paragraph" w:styleId="18">
    <w:name w:val="Body Text"/>
    <w:basedOn w:val="1"/>
    <w:link w:val="65"/>
    <w:qFormat/>
    <w:uiPriority w:val="99"/>
    <w:rPr>
      <w:spacing w:val="4"/>
      <w:sz w:val="24"/>
    </w:rPr>
  </w:style>
  <w:style w:type="paragraph" w:styleId="19">
    <w:name w:val="Body Text Indent"/>
    <w:basedOn w:val="1"/>
    <w:link w:val="69"/>
    <w:qFormat/>
    <w:uiPriority w:val="99"/>
    <w:pPr>
      <w:tabs>
        <w:tab w:val="left" w:pos="540"/>
      </w:tabs>
      <w:spacing w:line="300" w:lineRule="auto"/>
      <w:ind w:left="540" w:leftChars="257"/>
    </w:pPr>
    <w:rPr>
      <w:sz w:val="24"/>
    </w:rPr>
  </w:style>
  <w:style w:type="paragraph" w:styleId="20">
    <w:name w:val="toc 5"/>
    <w:basedOn w:val="1"/>
    <w:next w:val="1"/>
    <w:qFormat/>
    <w:uiPriority w:val="99"/>
    <w:pPr>
      <w:ind w:left="840"/>
      <w:jc w:val="left"/>
    </w:pPr>
    <w:rPr>
      <w:sz w:val="20"/>
    </w:rPr>
  </w:style>
  <w:style w:type="paragraph" w:styleId="21">
    <w:name w:val="toc 3"/>
    <w:basedOn w:val="1"/>
    <w:next w:val="1"/>
    <w:qFormat/>
    <w:uiPriority w:val="39"/>
    <w:pPr>
      <w:ind w:left="420"/>
      <w:jc w:val="left"/>
    </w:pPr>
    <w:rPr>
      <w:sz w:val="20"/>
    </w:rPr>
  </w:style>
  <w:style w:type="paragraph" w:styleId="22">
    <w:name w:val="Plain Text"/>
    <w:basedOn w:val="1"/>
    <w:link w:val="70"/>
    <w:qFormat/>
    <w:uiPriority w:val="99"/>
    <w:rPr>
      <w:rFonts w:ascii="宋体" w:hAnsi="Courier New"/>
    </w:rPr>
  </w:style>
  <w:style w:type="paragraph" w:styleId="23">
    <w:name w:val="toc 8"/>
    <w:basedOn w:val="1"/>
    <w:next w:val="1"/>
    <w:qFormat/>
    <w:uiPriority w:val="99"/>
    <w:pPr>
      <w:ind w:left="1470"/>
      <w:jc w:val="left"/>
    </w:pPr>
    <w:rPr>
      <w:sz w:val="20"/>
    </w:rPr>
  </w:style>
  <w:style w:type="paragraph" w:styleId="24">
    <w:name w:val="Date"/>
    <w:basedOn w:val="1"/>
    <w:next w:val="1"/>
    <w:link w:val="71"/>
    <w:qFormat/>
    <w:uiPriority w:val="99"/>
    <w:rPr>
      <w:rFonts w:ascii="仿宋_GB2312" w:eastAsia="仿宋_GB2312"/>
      <w:sz w:val="24"/>
    </w:rPr>
  </w:style>
  <w:style w:type="paragraph" w:styleId="25">
    <w:name w:val="Body Text Indent 2"/>
    <w:basedOn w:val="1"/>
    <w:link w:val="72"/>
    <w:qFormat/>
    <w:uiPriority w:val="99"/>
    <w:pPr>
      <w:spacing w:after="120" w:line="480" w:lineRule="auto"/>
      <w:ind w:left="420" w:leftChars="200"/>
    </w:pPr>
  </w:style>
  <w:style w:type="paragraph" w:styleId="26">
    <w:name w:val="Balloon Text"/>
    <w:basedOn w:val="1"/>
    <w:link w:val="73"/>
    <w:qFormat/>
    <w:uiPriority w:val="99"/>
    <w:rPr>
      <w:sz w:val="18"/>
    </w:rPr>
  </w:style>
  <w:style w:type="paragraph" w:styleId="27">
    <w:name w:val="footer"/>
    <w:basedOn w:val="1"/>
    <w:link w:val="74"/>
    <w:qFormat/>
    <w:uiPriority w:val="99"/>
    <w:pPr>
      <w:tabs>
        <w:tab w:val="center" w:pos="4153"/>
        <w:tab w:val="right" w:pos="8306"/>
      </w:tabs>
      <w:snapToGrid w:val="0"/>
      <w:jc w:val="left"/>
    </w:pPr>
    <w:rPr>
      <w:sz w:val="18"/>
    </w:rPr>
  </w:style>
  <w:style w:type="paragraph" w:styleId="28">
    <w:name w:val="header"/>
    <w:basedOn w:val="1"/>
    <w:link w:val="75"/>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before="240" w:after="120"/>
      <w:jc w:val="left"/>
    </w:pPr>
    <w:rPr>
      <w:b/>
      <w:sz w:val="20"/>
    </w:rPr>
  </w:style>
  <w:style w:type="paragraph" w:styleId="30">
    <w:name w:val="toc 4"/>
    <w:basedOn w:val="1"/>
    <w:next w:val="1"/>
    <w:qFormat/>
    <w:uiPriority w:val="99"/>
    <w:pPr>
      <w:ind w:left="630"/>
      <w:jc w:val="left"/>
    </w:pPr>
    <w:rPr>
      <w:sz w:val="20"/>
    </w:rPr>
  </w:style>
  <w:style w:type="paragraph" w:styleId="31">
    <w:name w:val="Subtitle"/>
    <w:basedOn w:val="1"/>
    <w:next w:val="1"/>
    <w:link w:val="76"/>
    <w:qFormat/>
    <w:uiPriority w:val="99"/>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2">
    <w:name w:val="List"/>
    <w:basedOn w:val="1"/>
    <w:qFormat/>
    <w:uiPriority w:val="99"/>
    <w:pPr>
      <w:ind w:left="200" w:hanging="200" w:hangingChars="200"/>
    </w:pPr>
    <w:rPr>
      <w:sz w:val="28"/>
      <w:szCs w:val="28"/>
    </w:rPr>
  </w:style>
  <w:style w:type="paragraph" w:styleId="33">
    <w:name w:val="toc 6"/>
    <w:basedOn w:val="1"/>
    <w:next w:val="1"/>
    <w:qFormat/>
    <w:uiPriority w:val="99"/>
    <w:pPr>
      <w:ind w:left="1050"/>
      <w:jc w:val="left"/>
    </w:pPr>
    <w:rPr>
      <w:sz w:val="20"/>
    </w:rPr>
  </w:style>
  <w:style w:type="paragraph" w:styleId="34">
    <w:name w:val="Body Text Indent 3"/>
    <w:basedOn w:val="1"/>
    <w:link w:val="77"/>
    <w:qFormat/>
    <w:uiPriority w:val="99"/>
    <w:pPr>
      <w:ind w:left="899" w:leftChars="428" w:firstLine="458" w:firstLineChars="218"/>
    </w:pPr>
    <w:rPr>
      <w:szCs w:val="24"/>
    </w:rPr>
  </w:style>
  <w:style w:type="paragraph" w:styleId="35">
    <w:name w:val="table of figures"/>
    <w:basedOn w:val="1"/>
    <w:next w:val="1"/>
    <w:qFormat/>
    <w:uiPriority w:val="99"/>
    <w:pPr>
      <w:ind w:left="840" w:leftChars="200" w:hanging="420" w:hangingChars="200"/>
    </w:pPr>
    <w:rPr>
      <w:szCs w:val="24"/>
    </w:rPr>
  </w:style>
  <w:style w:type="paragraph" w:styleId="36">
    <w:name w:val="toc 2"/>
    <w:basedOn w:val="1"/>
    <w:next w:val="1"/>
    <w:qFormat/>
    <w:uiPriority w:val="39"/>
    <w:pPr>
      <w:spacing w:before="120"/>
      <w:ind w:left="210"/>
      <w:jc w:val="left"/>
    </w:pPr>
    <w:rPr>
      <w:i/>
      <w:sz w:val="20"/>
    </w:rPr>
  </w:style>
  <w:style w:type="paragraph" w:styleId="37">
    <w:name w:val="toc 9"/>
    <w:basedOn w:val="1"/>
    <w:next w:val="1"/>
    <w:qFormat/>
    <w:uiPriority w:val="99"/>
    <w:pPr>
      <w:ind w:left="1680"/>
      <w:jc w:val="left"/>
    </w:pPr>
    <w:rPr>
      <w:sz w:val="20"/>
    </w:rPr>
  </w:style>
  <w:style w:type="paragraph" w:styleId="38">
    <w:name w:val="Body Text 2"/>
    <w:basedOn w:val="1"/>
    <w:link w:val="78"/>
    <w:qFormat/>
    <w:uiPriority w:val="99"/>
    <w:rPr>
      <w:color w:val="FF0000"/>
      <w:sz w:val="24"/>
      <w:szCs w:val="24"/>
    </w:rPr>
  </w:style>
  <w:style w:type="paragraph" w:styleId="39">
    <w:name w:val="Message Header"/>
    <w:basedOn w:val="1"/>
    <w:link w:val="7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Title"/>
    <w:basedOn w:val="1"/>
    <w:next w:val="1"/>
    <w:link w:val="80"/>
    <w:qFormat/>
    <w:uiPriority w:val="99"/>
    <w:pPr>
      <w:spacing w:before="240" w:after="60"/>
      <w:jc w:val="left"/>
      <w:outlineLvl w:val="0"/>
    </w:pPr>
    <w:rPr>
      <w:rFonts w:ascii="Cambria" w:hAnsi="Cambria"/>
      <w:b/>
      <w:bCs/>
      <w:sz w:val="30"/>
      <w:szCs w:val="32"/>
    </w:rPr>
  </w:style>
  <w:style w:type="paragraph" w:styleId="42">
    <w:name w:val="annotation subject"/>
    <w:basedOn w:val="16"/>
    <w:next w:val="16"/>
    <w:link w:val="64"/>
    <w:qFormat/>
    <w:uiPriority w:val="99"/>
    <w:rPr>
      <w:b/>
      <w:bCs/>
    </w:rPr>
  </w:style>
  <w:style w:type="paragraph" w:styleId="43">
    <w:name w:val="Body Text First Indent"/>
    <w:basedOn w:val="1"/>
    <w:link w:val="66"/>
    <w:qFormat/>
    <w:uiPriority w:val="99"/>
    <w:pPr>
      <w:adjustRightInd w:val="0"/>
      <w:spacing w:after="120" w:line="312" w:lineRule="atLeast"/>
      <w:ind w:firstLine="420"/>
      <w:textAlignment w:val="baseline"/>
    </w:pPr>
    <w:rPr>
      <w:kern w:val="0"/>
    </w:rPr>
  </w:style>
  <w:style w:type="paragraph" w:styleId="44">
    <w:name w:val="Body Text First Indent 2"/>
    <w:basedOn w:val="19"/>
    <w:link w:val="227"/>
    <w:semiHidden/>
    <w:unhideWhenUsed/>
    <w:qFormat/>
    <w:locked/>
    <w:uiPriority w:val="99"/>
    <w:pPr>
      <w:tabs>
        <w:tab w:val="clear" w:pos="540"/>
      </w:tabs>
      <w:spacing w:after="120" w:line="240" w:lineRule="auto"/>
      <w:ind w:left="420" w:leftChars="200" w:firstLine="420" w:firstLineChars="200"/>
    </w:pPr>
    <w:rPr>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99"/>
    <w:rPr>
      <w:rFonts w:cs="Times New Roman"/>
      <w:b/>
    </w:rPr>
  </w:style>
  <w:style w:type="character" w:styleId="49">
    <w:name w:val="page number"/>
    <w:qFormat/>
    <w:uiPriority w:val="99"/>
    <w:rPr>
      <w:rFonts w:cs="Times New Roman"/>
    </w:rPr>
  </w:style>
  <w:style w:type="character" w:styleId="50">
    <w:name w:val="FollowedHyperlink"/>
    <w:qFormat/>
    <w:uiPriority w:val="99"/>
    <w:rPr>
      <w:rFonts w:cs="Times New Roman"/>
      <w:color w:val="800080"/>
      <w:u w:val="single"/>
    </w:rPr>
  </w:style>
  <w:style w:type="character" w:styleId="51">
    <w:name w:val="Emphasis"/>
    <w:qFormat/>
    <w:uiPriority w:val="99"/>
    <w:rPr>
      <w:rFonts w:cs="Times New Roman"/>
      <w:i/>
    </w:rPr>
  </w:style>
  <w:style w:type="character" w:styleId="52">
    <w:name w:val="Hyperlink"/>
    <w:qFormat/>
    <w:uiPriority w:val="99"/>
    <w:rPr>
      <w:rFonts w:cs="Times New Roman"/>
      <w:color w:val="0000FF"/>
      <w:u w:val="single"/>
    </w:rPr>
  </w:style>
  <w:style w:type="character" w:styleId="53">
    <w:name w:val="annotation reference"/>
    <w:qFormat/>
    <w:uiPriority w:val="0"/>
    <w:rPr>
      <w:rFonts w:cs="Times New Roman"/>
      <w:sz w:val="21"/>
    </w:rPr>
  </w:style>
  <w:style w:type="character" w:customStyle="1" w:styleId="54">
    <w:name w:val="标题 1 字符"/>
    <w:link w:val="3"/>
    <w:qFormat/>
    <w:locked/>
    <w:uiPriority w:val="0"/>
    <w:rPr>
      <w:b/>
      <w:kern w:val="44"/>
      <w:sz w:val="44"/>
    </w:rPr>
  </w:style>
  <w:style w:type="character" w:customStyle="1" w:styleId="55">
    <w:name w:val="标题 2 字符"/>
    <w:link w:val="4"/>
    <w:qFormat/>
    <w:locked/>
    <w:uiPriority w:val="99"/>
    <w:rPr>
      <w:b/>
      <w:sz w:val="28"/>
    </w:rPr>
  </w:style>
  <w:style w:type="character" w:customStyle="1" w:styleId="56">
    <w:name w:val="标题 3 字符"/>
    <w:link w:val="5"/>
    <w:qFormat/>
    <w:locked/>
    <w:uiPriority w:val="99"/>
    <w:rPr>
      <w:b/>
      <w:kern w:val="2"/>
      <w:sz w:val="32"/>
    </w:rPr>
  </w:style>
  <w:style w:type="character" w:customStyle="1" w:styleId="57">
    <w:name w:val="标题 4 字符"/>
    <w:link w:val="6"/>
    <w:qFormat/>
    <w:locked/>
    <w:uiPriority w:val="99"/>
    <w:rPr>
      <w:rFonts w:ascii="Arial" w:hAnsi="Arial" w:cs="Times New Roman"/>
      <w:bCs/>
      <w:kern w:val="2"/>
      <w:sz w:val="28"/>
      <w:szCs w:val="28"/>
    </w:rPr>
  </w:style>
  <w:style w:type="character" w:customStyle="1" w:styleId="58">
    <w:name w:val="标题 5 字符"/>
    <w:link w:val="7"/>
    <w:qFormat/>
    <w:locked/>
    <w:uiPriority w:val="99"/>
    <w:rPr>
      <w:rFonts w:cs="Times New Roman"/>
      <w:b/>
      <w:bCs/>
      <w:kern w:val="2"/>
      <w:sz w:val="28"/>
      <w:szCs w:val="28"/>
    </w:rPr>
  </w:style>
  <w:style w:type="character" w:customStyle="1" w:styleId="59">
    <w:name w:val="标题 6 字符"/>
    <w:link w:val="8"/>
    <w:qFormat/>
    <w:locked/>
    <w:uiPriority w:val="99"/>
    <w:rPr>
      <w:rFonts w:ascii="Arial" w:hAnsi="Arial" w:eastAsia="黑体" w:cs="Times New Roman"/>
      <w:b/>
      <w:bCs/>
      <w:kern w:val="2"/>
      <w:sz w:val="24"/>
      <w:szCs w:val="24"/>
    </w:rPr>
  </w:style>
  <w:style w:type="character" w:customStyle="1" w:styleId="60">
    <w:name w:val="标题 7 字符"/>
    <w:link w:val="9"/>
    <w:qFormat/>
    <w:locked/>
    <w:uiPriority w:val="99"/>
    <w:rPr>
      <w:rFonts w:cs="Times New Roman"/>
      <w:b/>
      <w:bCs/>
      <w:kern w:val="2"/>
      <w:sz w:val="24"/>
      <w:szCs w:val="24"/>
    </w:rPr>
  </w:style>
  <w:style w:type="character" w:customStyle="1" w:styleId="61">
    <w:name w:val="标题 8 字符"/>
    <w:link w:val="10"/>
    <w:semiHidden/>
    <w:qFormat/>
    <w:locked/>
    <w:uiPriority w:val="99"/>
    <w:rPr>
      <w:rFonts w:ascii="Arial" w:hAnsi="Arial" w:eastAsia="黑体" w:cs="Times New Roman"/>
      <w:kern w:val="2"/>
      <w:sz w:val="24"/>
    </w:rPr>
  </w:style>
  <w:style w:type="character" w:customStyle="1" w:styleId="62">
    <w:name w:val="标题 9 字符"/>
    <w:link w:val="11"/>
    <w:semiHidden/>
    <w:qFormat/>
    <w:locked/>
    <w:uiPriority w:val="99"/>
    <w:rPr>
      <w:rFonts w:ascii="Arial" w:hAnsi="Arial" w:eastAsia="黑体" w:cs="Times New Roman"/>
      <w:kern w:val="2"/>
      <w:sz w:val="21"/>
    </w:rPr>
  </w:style>
  <w:style w:type="character" w:customStyle="1" w:styleId="63">
    <w:name w:val="批注文字 字符"/>
    <w:link w:val="16"/>
    <w:qFormat/>
    <w:locked/>
    <w:uiPriority w:val="0"/>
    <w:rPr>
      <w:rFonts w:cs="Times New Roman"/>
      <w:kern w:val="2"/>
      <w:sz w:val="24"/>
      <w:szCs w:val="24"/>
    </w:rPr>
  </w:style>
  <w:style w:type="character" w:customStyle="1" w:styleId="64">
    <w:name w:val="批注主题 字符"/>
    <w:link w:val="42"/>
    <w:qFormat/>
    <w:locked/>
    <w:uiPriority w:val="99"/>
    <w:rPr>
      <w:rFonts w:cs="Times New Roman"/>
      <w:b/>
      <w:bCs/>
      <w:kern w:val="2"/>
      <w:sz w:val="24"/>
      <w:szCs w:val="24"/>
    </w:rPr>
  </w:style>
  <w:style w:type="character" w:customStyle="1" w:styleId="65">
    <w:name w:val="正文文本 字符"/>
    <w:link w:val="18"/>
    <w:qFormat/>
    <w:locked/>
    <w:uiPriority w:val="99"/>
    <w:rPr>
      <w:spacing w:val="4"/>
      <w:kern w:val="2"/>
      <w:sz w:val="24"/>
    </w:rPr>
  </w:style>
  <w:style w:type="character" w:customStyle="1" w:styleId="66">
    <w:name w:val="正文文本首行缩进 字符"/>
    <w:link w:val="43"/>
    <w:qFormat/>
    <w:locked/>
    <w:uiPriority w:val="99"/>
    <w:rPr>
      <w:rFonts w:cs="Times New Roman"/>
      <w:spacing w:val="4"/>
      <w:kern w:val="2"/>
      <w:sz w:val="21"/>
    </w:rPr>
  </w:style>
  <w:style w:type="character" w:customStyle="1" w:styleId="67">
    <w:name w:val="文档结构图 字符"/>
    <w:link w:val="15"/>
    <w:qFormat/>
    <w:locked/>
    <w:uiPriority w:val="99"/>
    <w:rPr>
      <w:kern w:val="2"/>
      <w:sz w:val="21"/>
      <w:shd w:val="clear" w:color="auto" w:fill="000080"/>
    </w:rPr>
  </w:style>
  <w:style w:type="character" w:customStyle="1" w:styleId="68">
    <w:name w:val="正文文本 3 字符"/>
    <w:link w:val="17"/>
    <w:qFormat/>
    <w:locked/>
    <w:uiPriority w:val="99"/>
    <w:rPr>
      <w:rFonts w:cs="Times New Roman"/>
      <w:kern w:val="2"/>
      <w:sz w:val="16"/>
      <w:szCs w:val="16"/>
    </w:rPr>
  </w:style>
  <w:style w:type="character" w:customStyle="1" w:styleId="69">
    <w:name w:val="正文文本缩进 字符"/>
    <w:link w:val="19"/>
    <w:qFormat/>
    <w:locked/>
    <w:uiPriority w:val="99"/>
    <w:rPr>
      <w:kern w:val="2"/>
      <w:sz w:val="24"/>
    </w:rPr>
  </w:style>
  <w:style w:type="character" w:customStyle="1" w:styleId="70">
    <w:name w:val="纯文本 字符"/>
    <w:link w:val="22"/>
    <w:qFormat/>
    <w:locked/>
    <w:uiPriority w:val="99"/>
    <w:rPr>
      <w:rFonts w:ascii="宋体" w:hAnsi="Courier New"/>
      <w:kern w:val="2"/>
      <w:sz w:val="21"/>
    </w:rPr>
  </w:style>
  <w:style w:type="character" w:customStyle="1" w:styleId="71">
    <w:name w:val="日期 字符"/>
    <w:link w:val="24"/>
    <w:qFormat/>
    <w:locked/>
    <w:uiPriority w:val="99"/>
    <w:rPr>
      <w:rFonts w:ascii="仿宋_GB2312" w:eastAsia="仿宋_GB2312" w:cs="Times New Roman"/>
      <w:kern w:val="2"/>
      <w:sz w:val="24"/>
    </w:rPr>
  </w:style>
  <w:style w:type="character" w:customStyle="1" w:styleId="72">
    <w:name w:val="正文文本缩进 2 字符"/>
    <w:link w:val="25"/>
    <w:qFormat/>
    <w:locked/>
    <w:uiPriority w:val="99"/>
    <w:rPr>
      <w:kern w:val="2"/>
      <w:sz w:val="21"/>
    </w:rPr>
  </w:style>
  <w:style w:type="character" w:customStyle="1" w:styleId="73">
    <w:name w:val="批注框文本 字符"/>
    <w:link w:val="26"/>
    <w:qFormat/>
    <w:locked/>
    <w:uiPriority w:val="99"/>
    <w:rPr>
      <w:kern w:val="2"/>
      <w:sz w:val="18"/>
    </w:rPr>
  </w:style>
  <w:style w:type="character" w:customStyle="1" w:styleId="74">
    <w:name w:val="页脚 字符"/>
    <w:link w:val="27"/>
    <w:qFormat/>
    <w:locked/>
    <w:uiPriority w:val="99"/>
    <w:rPr>
      <w:kern w:val="2"/>
      <w:sz w:val="18"/>
    </w:rPr>
  </w:style>
  <w:style w:type="character" w:customStyle="1" w:styleId="75">
    <w:name w:val="页眉 字符"/>
    <w:link w:val="28"/>
    <w:qFormat/>
    <w:locked/>
    <w:uiPriority w:val="99"/>
    <w:rPr>
      <w:rFonts w:cs="Times New Roman"/>
      <w:kern w:val="2"/>
      <w:sz w:val="18"/>
    </w:rPr>
  </w:style>
  <w:style w:type="character" w:customStyle="1" w:styleId="76">
    <w:name w:val="副标题 字符"/>
    <w:link w:val="31"/>
    <w:qFormat/>
    <w:locked/>
    <w:uiPriority w:val="99"/>
    <w:rPr>
      <w:rFonts w:ascii="Cambria" w:hAnsi="Cambria" w:eastAsia="黑体" w:cs="Times New Roman"/>
      <w:bCs/>
      <w:kern w:val="28"/>
      <w:sz w:val="32"/>
      <w:szCs w:val="32"/>
    </w:rPr>
  </w:style>
  <w:style w:type="character" w:customStyle="1" w:styleId="77">
    <w:name w:val="正文文本缩进 3 字符"/>
    <w:link w:val="34"/>
    <w:qFormat/>
    <w:locked/>
    <w:uiPriority w:val="99"/>
    <w:rPr>
      <w:rFonts w:cs="Times New Roman"/>
      <w:kern w:val="2"/>
      <w:sz w:val="24"/>
      <w:szCs w:val="24"/>
    </w:rPr>
  </w:style>
  <w:style w:type="character" w:customStyle="1" w:styleId="78">
    <w:name w:val="正文文本 2 字符"/>
    <w:link w:val="38"/>
    <w:qFormat/>
    <w:locked/>
    <w:uiPriority w:val="99"/>
    <w:rPr>
      <w:rFonts w:cs="Times New Roman"/>
      <w:color w:val="FF0000"/>
      <w:kern w:val="2"/>
      <w:sz w:val="24"/>
      <w:szCs w:val="24"/>
    </w:rPr>
  </w:style>
  <w:style w:type="character" w:customStyle="1" w:styleId="79">
    <w:name w:val="信息标题 字符"/>
    <w:link w:val="39"/>
    <w:qFormat/>
    <w:locked/>
    <w:uiPriority w:val="99"/>
    <w:rPr>
      <w:rFonts w:ascii="Arial" w:hAnsi="Arial" w:cs="Arial"/>
      <w:kern w:val="2"/>
      <w:sz w:val="24"/>
      <w:szCs w:val="24"/>
      <w:shd w:val="pct20" w:color="auto" w:fill="auto"/>
    </w:rPr>
  </w:style>
  <w:style w:type="character" w:customStyle="1" w:styleId="80">
    <w:name w:val="标题 字符"/>
    <w:link w:val="41"/>
    <w:qFormat/>
    <w:locked/>
    <w:uiPriority w:val="99"/>
    <w:rPr>
      <w:rFonts w:ascii="Cambria" w:hAnsi="Cambria"/>
      <w:b/>
      <w:kern w:val="2"/>
      <w:sz w:val="32"/>
    </w:rPr>
  </w:style>
  <w:style w:type="character" w:customStyle="1" w:styleId="81">
    <w:name w:val="gothic"/>
    <w:qFormat/>
    <w:uiPriority w:val="99"/>
    <w:rPr>
      <w:rFonts w:ascii="Arial" w:hAnsi="Arial"/>
      <w:color w:val="333333"/>
      <w:sz w:val="22"/>
    </w:rPr>
  </w:style>
  <w:style w:type="paragraph" w:customStyle="1" w:styleId="82">
    <w:name w:val="Char"/>
    <w:basedOn w:val="1"/>
    <w:qFormat/>
    <w:uiPriority w:val="99"/>
    <w:pPr>
      <w:widowControl/>
      <w:spacing w:after="160" w:line="240" w:lineRule="exact"/>
      <w:jc w:val="left"/>
    </w:pPr>
    <w:rPr>
      <w:rFonts w:ascii="Verdana" w:hAnsi="Verdana"/>
      <w:kern w:val="0"/>
      <w:sz w:val="20"/>
      <w:lang w:eastAsia="en-US"/>
    </w:rPr>
  </w:style>
  <w:style w:type="paragraph" w:customStyle="1" w:styleId="83">
    <w:name w:val="Char Char Char Char Char Char Char Char Char Char Char Char Char Char Char Char Char Char Char"/>
    <w:basedOn w:val="1"/>
    <w:qFormat/>
    <w:uiPriority w:val="99"/>
    <w:rPr>
      <w:rFonts w:ascii="Tahoma" w:hAnsi="Tahoma"/>
      <w:sz w:val="24"/>
    </w:rPr>
  </w:style>
  <w:style w:type="character" w:customStyle="1" w:styleId="84">
    <w:name w:val="正文缩进 字符"/>
    <w:link w:val="13"/>
    <w:qFormat/>
    <w:locked/>
    <w:uiPriority w:val="99"/>
    <w:rPr>
      <w:sz w:val="24"/>
    </w:rPr>
  </w:style>
  <w:style w:type="paragraph" w:customStyle="1" w:styleId="85">
    <w:name w:val="_Style 4"/>
    <w:basedOn w:val="1"/>
    <w:qFormat/>
    <w:uiPriority w:val="99"/>
    <w:rPr>
      <w:u w:val="single"/>
    </w:rPr>
  </w:style>
  <w:style w:type="paragraph" w:customStyle="1" w:styleId="86">
    <w:name w:val="Char Char1 Char Char Char Char Char Char Char Char Char Char Char Char Char Char"/>
    <w:basedOn w:val="1"/>
    <w:qFormat/>
    <w:uiPriority w:val="99"/>
    <w:pPr>
      <w:widowControl/>
      <w:spacing w:after="160" w:line="240" w:lineRule="exact"/>
      <w:jc w:val="left"/>
    </w:pPr>
  </w:style>
  <w:style w:type="paragraph" w:customStyle="1" w:styleId="87">
    <w:name w:val="cright1"/>
    <w:basedOn w:val="1"/>
    <w:qFormat/>
    <w:uiPriority w:val="99"/>
    <w:pPr>
      <w:widowControl/>
      <w:wordWrap w:val="0"/>
      <w:jc w:val="left"/>
    </w:pPr>
    <w:rPr>
      <w:rFonts w:ascii="宋体" w:hAnsi="宋体"/>
      <w:color w:val="383838"/>
      <w:kern w:val="0"/>
      <w:sz w:val="24"/>
    </w:rPr>
  </w:style>
  <w:style w:type="paragraph" w:customStyle="1" w:styleId="88">
    <w:name w:val="cleft"/>
    <w:basedOn w:val="1"/>
    <w:qFormat/>
    <w:uiPriority w:val="99"/>
    <w:pPr>
      <w:widowControl/>
      <w:jc w:val="left"/>
    </w:pPr>
    <w:rPr>
      <w:rFonts w:ascii="宋体" w:hAnsi="宋体"/>
      <w:b/>
      <w:kern w:val="0"/>
      <w:sz w:val="24"/>
    </w:rPr>
  </w:style>
  <w:style w:type="paragraph" w:customStyle="1" w:styleId="89">
    <w:name w:val="默认段落字体 Para Char Char Char Char"/>
    <w:basedOn w:val="1"/>
    <w:qFormat/>
    <w:uiPriority w:val="99"/>
    <w:rPr>
      <w:szCs w:val="24"/>
    </w:rPr>
  </w:style>
  <w:style w:type="character" w:customStyle="1" w:styleId="90">
    <w:name w:val="标书正文 Char"/>
    <w:link w:val="91"/>
    <w:qFormat/>
    <w:locked/>
    <w:uiPriority w:val="99"/>
    <w:rPr>
      <w:rFonts w:ascii="宋体" w:eastAsia="宋体"/>
      <w:sz w:val="24"/>
    </w:rPr>
  </w:style>
  <w:style w:type="paragraph" w:customStyle="1" w:styleId="91">
    <w:name w:val="标书正文"/>
    <w:basedOn w:val="1"/>
    <w:link w:val="90"/>
    <w:qFormat/>
    <w:uiPriority w:val="99"/>
    <w:pPr>
      <w:spacing w:line="360" w:lineRule="auto"/>
      <w:ind w:firstLine="200" w:firstLineChars="200"/>
    </w:pPr>
    <w:rPr>
      <w:rFonts w:ascii="宋体" w:hAnsi="宋体"/>
      <w:kern w:val="0"/>
      <w:sz w:val="24"/>
      <w:szCs w:val="24"/>
    </w:rPr>
  </w:style>
  <w:style w:type="paragraph" w:customStyle="1" w:styleId="92">
    <w:name w:val="无间隔1"/>
    <w:link w:val="9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3">
    <w:name w:val="No Spacing Char Char"/>
    <w:link w:val="92"/>
    <w:qFormat/>
    <w:locked/>
    <w:uiPriority w:val="99"/>
    <w:rPr>
      <w:rFonts w:ascii="Calibri" w:hAnsi="Calibri"/>
      <w:kern w:val="2"/>
      <w:sz w:val="22"/>
    </w:rPr>
  </w:style>
  <w:style w:type="paragraph" w:customStyle="1" w:styleId="94">
    <w:name w:val="_Style 68"/>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5">
    <w:name w:val="Default Char Char"/>
    <w:link w:val="96"/>
    <w:qFormat/>
    <w:locked/>
    <w:uiPriority w:val="0"/>
    <w:rPr>
      <w:color w:val="000000"/>
      <w:sz w:val="24"/>
      <w:lang w:val="en-US" w:eastAsia="zh-CN"/>
    </w:rPr>
  </w:style>
  <w:style w:type="paragraph" w:customStyle="1" w:styleId="96">
    <w:name w:val="Default"/>
    <w:link w:val="9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文档正文 Char Char"/>
    <w:link w:val="98"/>
    <w:qFormat/>
    <w:locked/>
    <w:uiPriority w:val="99"/>
    <w:rPr>
      <w:rFonts w:ascii="仿宋_GB2312" w:eastAsia="仿宋_GB2312"/>
      <w:sz w:val="32"/>
    </w:rPr>
  </w:style>
  <w:style w:type="paragraph" w:customStyle="1" w:styleId="98">
    <w:name w:val="文档正文"/>
    <w:basedOn w:val="1"/>
    <w:link w:val="97"/>
    <w:qFormat/>
    <w:uiPriority w:val="99"/>
    <w:pPr>
      <w:adjustRightInd w:val="0"/>
      <w:spacing w:line="560" w:lineRule="exact"/>
      <w:ind w:firstLine="640" w:firstLineChars="200"/>
      <w:jc w:val="left"/>
      <w:textAlignment w:val="baseline"/>
    </w:pPr>
    <w:rPr>
      <w:rFonts w:ascii="仿宋_GB2312" w:eastAsia="仿宋_GB2312"/>
      <w:kern w:val="0"/>
      <w:sz w:val="32"/>
      <w:szCs w:val="32"/>
    </w:rPr>
  </w:style>
  <w:style w:type="character" w:customStyle="1" w:styleId="99">
    <w:name w:val="标题 Char1"/>
    <w:qFormat/>
    <w:uiPriority w:val="99"/>
    <w:rPr>
      <w:rFonts w:ascii="Cambria" w:hAnsi="Cambria" w:cs="Times New Roman"/>
      <w:b/>
      <w:bCs/>
      <w:kern w:val="2"/>
      <w:sz w:val="32"/>
      <w:szCs w:val="32"/>
    </w:rPr>
  </w:style>
  <w:style w:type="paragraph" w:customStyle="1" w:styleId="100">
    <w:name w:val="Char3 Char Char Char"/>
    <w:basedOn w:val="1"/>
    <w:qFormat/>
    <w:uiPriority w:val="99"/>
    <w:pPr>
      <w:widowControl/>
      <w:snapToGrid w:val="0"/>
      <w:spacing w:before="120" w:after="160" w:line="360" w:lineRule="auto"/>
      <w:ind w:right="-360"/>
      <w:jc w:val="left"/>
    </w:pPr>
    <w:rPr>
      <w:szCs w:val="24"/>
    </w:rPr>
  </w:style>
  <w:style w:type="paragraph" w:customStyle="1" w:styleId="101">
    <w:name w:val="HA标题4"/>
    <w:basedOn w:val="6"/>
    <w:next w:val="1"/>
    <w:qFormat/>
    <w:uiPriority w:val="99"/>
    <w:pPr>
      <w:spacing w:line="360" w:lineRule="auto"/>
      <w:ind w:left="1680" w:hanging="420"/>
    </w:pPr>
    <w:rPr>
      <w:rFonts w:ascii="黑体" w:hAnsi="黑体" w:eastAsia="黑体"/>
      <w:bCs w:val="0"/>
      <w:szCs w:val="20"/>
    </w:rPr>
  </w:style>
  <w:style w:type="paragraph" w:customStyle="1" w:styleId="102">
    <w:name w:val="HA标题3"/>
    <w:basedOn w:val="5"/>
    <w:next w:val="1"/>
    <w:qFormat/>
    <w:uiPriority w:val="99"/>
    <w:pPr>
      <w:spacing w:before="0" w:after="0" w:line="360" w:lineRule="auto"/>
      <w:ind w:left="1260" w:hanging="420"/>
    </w:pPr>
    <w:rPr>
      <w:rFonts w:ascii="黑体" w:eastAsia="黑体"/>
      <w:b w:val="0"/>
      <w:kern w:val="44"/>
      <w:sz w:val="28"/>
    </w:rPr>
  </w:style>
  <w:style w:type="paragraph" w:customStyle="1" w:styleId="103">
    <w:name w:val="HA标题2"/>
    <w:basedOn w:val="4"/>
    <w:next w:val="1"/>
    <w:qFormat/>
    <w:uiPriority w:val="99"/>
    <w:pPr>
      <w:spacing w:before="0" w:after="0"/>
      <w:ind w:left="840" w:hanging="420"/>
      <w:jc w:val="both"/>
    </w:pPr>
    <w:rPr>
      <w:rFonts w:ascii="黑体" w:eastAsia="黑体"/>
      <w:b w:val="0"/>
      <w:kern w:val="44"/>
      <w:sz w:val="30"/>
    </w:rPr>
  </w:style>
  <w:style w:type="paragraph" w:styleId="104">
    <w:name w:val="List Paragraph"/>
    <w:basedOn w:val="1"/>
    <w:qFormat/>
    <w:uiPriority w:val="99"/>
    <w:pPr>
      <w:spacing w:line="360" w:lineRule="auto"/>
      <w:ind w:firstLine="420" w:firstLineChars="200"/>
    </w:pPr>
    <w:rPr>
      <w:sz w:val="24"/>
    </w:rPr>
  </w:style>
  <w:style w:type="paragraph" w:customStyle="1" w:styleId="105">
    <w:name w:val="Char Char Char Char"/>
    <w:basedOn w:val="15"/>
    <w:qFormat/>
    <w:uiPriority w:val="99"/>
    <w:pPr>
      <w:adjustRightInd w:val="0"/>
      <w:spacing w:line="436" w:lineRule="exact"/>
      <w:ind w:left="357"/>
      <w:jc w:val="left"/>
      <w:outlineLvl w:val="3"/>
    </w:pPr>
    <w:rPr>
      <w:rFonts w:ascii="Tahoma" w:hAnsi="Tahoma"/>
      <w:b/>
      <w:sz w:val="24"/>
      <w:szCs w:val="24"/>
    </w:rPr>
  </w:style>
  <w:style w:type="paragraph" w:customStyle="1" w:styleId="106">
    <w:name w:val="标题1_btlims"/>
    <w:basedOn w:val="1"/>
    <w:next w:val="1"/>
    <w:qFormat/>
    <w:uiPriority w:val="99"/>
    <w:pPr>
      <w:widowControl/>
      <w:spacing w:after="200" w:line="276" w:lineRule="auto"/>
      <w:jc w:val="left"/>
    </w:pPr>
    <w:rPr>
      <w:rFonts w:ascii="楷体_GB2312" w:hAnsi="Calibri" w:eastAsia="楷体_GB2312"/>
      <w:kern w:val="0"/>
      <w:sz w:val="36"/>
      <w:szCs w:val="22"/>
    </w:rPr>
  </w:style>
  <w:style w:type="paragraph" w:customStyle="1" w:styleId="107">
    <w:name w:val="100317_IP"/>
    <w:basedOn w:val="3"/>
    <w:qFormat/>
    <w:uiPriority w:val="99"/>
    <w:pPr>
      <w:widowControl/>
      <w:spacing w:line="578" w:lineRule="auto"/>
      <w:jc w:val="left"/>
    </w:pPr>
    <w:rPr>
      <w:rFonts w:ascii="楷体_GB2312" w:hAnsi="Calibri" w:eastAsia="楷体_GB2312"/>
      <w:bCs/>
      <w:sz w:val="36"/>
      <w:szCs w:val="44"/>
    </w:rPr>
  </w:style>
  <w:style w:type="paragraph" w:customStyle="1" w:styleId="108">
    <w:name w:val="Char Char Char Char1"/>
    <w:basedOn w:val="1"/>
    <w:qFormat/>
    <w:uiPriority w:val="99"/>
    <w:pPr>
      <w:widowControl/>
      <w:snapToGrid w:val="0"/>
      <w:spacing w:after="160" w:line="360" w:lineRule="auto"/>
      <w:jc w:val="left"/>
    </w:pPr>
    <w:rPr>
      <w:kern w:val="0"/>
      <w:sz w:val="24"/>
      <w:szCs w:val="24"/>
      <w:lang w:eastAsia="en-US"/>
    </w:rPr>
  </w:style>
  <w:style w:type="paragraph" w:customStyle="1" w:styleId="109">
    <w:name w:val="1 Char Char Char Char"/>
    <w:basedOn w:val="1"/>
    <w:qFormat/>
    <w:uiPriority w:val="99"/>
    <w:rPr>
      <w:rFonts w:ascii="Tahoma" w:hAnsi="Tahoma" w:cs="Tahoma"/>
      <w:sz w:val="24"/>
      <w:szCs w:val="24"/>
    </w:rPr>
  </w:style>
  <w:style w:type="paragraph" w:customStyle="1" w:styleId="110">
    <w:name w:val="标题1"/>
    <w:basedOn w:val="1"/>
    <w:qFormat/>
    <w:uiPriority w:val="99"/>
    <w:pPr>
      <w:widowControl/>
      <w:spacing w:before="120" w:after="160" w:line="240" w:lineRule="exact"/>
      <w:ind w:left="210" w:leftChars="100" w:right="210" w:rightChars="100"/>
      <w:jc w:val="left"/>
    </w:pPr>
    <w:rPr>
      <w:rFonts w:ascii="Verdana" w:hAnsi="Verdana"/>
      <w:kern w:val="0"/>
      <w:sz w:val="40"/>
      <w:szCs w:val="40"/>
    </w:rPr>
  </w:style>
  <w:style w:type="paragraph" w:customStyle="1" w:styleId="111">
    <w:name w:val="Char Char Char Char Char Char Char Char Char Char Char Char Char Char Char Char"/>
    <w:basedOn w:val="1"/>
    <w:qFormat/>
    <w:uiPriority w:val="99"/>
    <w:rPr>
      <w:rFonts w:ascii="Tahoma" w:hAnsi="Tahoma"/>
      <w:sz w:val="24"/>
    </w:rPr>
  </w:style>
  <w:style w:type="paragraph" w:customStyle="1" w:styleId="112">
    <w:name w:val="_Style 32"/>
    <w:basedOn w:val="1"/>
    <w:next w:val="38"/>
    <w:qFormat/>
    <w:uiPriority w:val="99"/>
    <w:pPr>
      <w:spacing w:after="120" w:line="480" w:lineRule="auto"/>
    </w:pPr>
  </w:style>
  <w:style w:type="paragraph" w:customStyle="1" w:styleId="113">
    <w:name w:val="正文2"/>
    <w:basedOn w:val="18"/>
    <w:qFormat/>
    <w:uiPriority w:val="99"/>
    <w:pPr>
      <w:spacing w:line="360" w:lineRule="auto"/>
      <w:ind w:firstLine="480" w:firstLineChars="200"/>
    </w:pPr>
    <w:rPr>
      <w:rFonts w:ascii="宋体"/>
      <w:spacing w:val="0"/>
      <w:szCs w:val="24"/>
    </w:rPr>
  </w:style>
  <w:style w:type="paragraph" w:customStyle="1" w:styleId="114">
    <w:name w:val="xiao b"/>
    <w:basedOn w:val="1"/>
    <w:qFormat/>
    <w:uiPriority w:val="99"/>
    <w:pPr>
      <w:jc w:val="center"/>
    </w:pPr>
    <w:rPr>
      <w:rFonts w:eastAsia="黑体"/>
      <w:sz w:val="24"/>
    </w:rPr>
  </w:style>
  <w:style w:type="character" w:customStyle="1" w:styleId="115">
    <w:name w:val="apple-converted-space"/>
    <w:qFormat/>
    <w:uiPriority w:val="0"/>
    <w:rPr>
      <w:rFonts w:cs="Times New Roman"/>
    </w:rPr>
  </w:style>
  <w:style w:type="paragraph" w:customStyle="1" w:styleId="1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7">
    <w:name w:val="题注 字符"/>
    <w:link w:val="14"/>
    <w:qFormat/>
    <w:locked/>
    <w:uiPriority w:val="99"/>
    <w:rPr>
      <w:rFonts w:ascii="Arial" w:hAnsi="Arial" w:eastAsia="黑体"/>
      <w:kern w:val="2"/>
    </w:rPr>
  </w:style>
  <w:style w:type="character" w:customStyle="1" w:styleId="118">
    <w:name w:val="style41"/>
    <w:qFormat/>
    <w:uiPriority w:val="99"/>
    <w:rPr>
      <w:color w:val="666666"/>
      <w:sz w:val="18"/>
    </w:rPr>
  </w:style>
  <w:style w:type="character" w:customStyle="1" w:styleId="119">
    <w:name w:val="141"/>
    <w:qFormat/>
    <w:uiPriority w:val="99"/>
    <w:rPr>
      <w:sz w:val="28"/>
    </w:rPr>
  </w:style>
  <w:style w:type="character" w:customStyle="1" w:styleId="120">
    <w:name w:val="style741"/>
    <w:qFormat/>
    <w:uiPriority w:val="99"/>
    <w:rPr>
      <w:color w:val="666666"/>
    </w:rPr>
  </w:style>
  <w:style w:type="character" w:customStyle="1" w:styleId="121">
    <w:name w:val="d1"/>
    <w:qFormat/>
    <w:uiPriority w:val="99"/>
    <w:rPr>
      <w:color w:val="000000"/>
      <w:sz w:val="21"/>
      <w:u w:val="none"/>
    </w:rPr>
  </w:style>
  <w:style w:type="paragraph" w:customStyle="1" w:styleId="122">
    <w:name w:val="Char Char6"/>
    <w:basedOn w:val="1"/>
    <w:qFormat/>
    <w:uiPriority w:val="99"/>
    <w:pPr>
      <w:widowControl/>
      <w:spacing w:after="160" w:line="240" w:lineRule="exact"/>
      <w:jc w:val="left"/>
    </w:pPr>
    <w:rPr>
      <w:szCs w:val="24"/>
    </w:rPr>
  </w:style>
  <w:style w:type="paragraph" w:customStyle="1" w:styleId="123">
    <w:name w:val="Char Char Char Char Char Char Char Char Char Char Char Char Char Char Char Char11"/>
    <w:basedOn w:val="1"/>
    <w:qFormat/>
    <w:uiPriority w:val="99"/>
    <w:rPr>
      <w:rFonts w:ascii="Tahoma" w:hAnsi="Tahoma"/>
      <w:sz w:val="24"/>
    </w:rPr>
  </w:style>
  <w:style w:type="paragraph" w:customStyle="1" w:styleId="124">
    <w:name w:val="indent_2em1"/>
    <w:basedOn w:val="1"/>
    <w:qFormat/>
    <w:uiPriority w:val="99"/>
    <w:pPr>
      <w:widowControl/>
      <w:spacing w:line="300" w:lineRule="atLeast"/>
      <w:ind w:firstLine="480"/>
      <w:jc w:val="left"/>
    </w:pPr>
    <w:rPr>
      <w:rFonts w:ascii="宋体" w:hAnsi="宋体" w:cs="宋体"/>
      <w:spacing w:val="15"/>
      <w:kern w:val="0"/>
      <w:sz w:val="24"/>
      <w:szCs w:val="24"/>
    </w:rPr>
  </w:style>
  <w:style w:type="paragraph" w:customStyle="1" w:styleId="125">
    <w:name w:val="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6">
    <w:name w:val="p0"/>
    <w:basedOn w:val="1"/>
    <w:qFormat/>
    <w:uiPriority w:val="99"/>
    <w:pPr>
      <w:widowControl/>
    </w:pPr>
    <w:rPr>
      <w:szCs w:val="24"/>
    </w:rPr>
  </w:style>
  <w:style w:type="paragraph" w:customStyle="1" w:styleId="127">
    <w:name w:val="indent_2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Char Char Char Char Char Char Char Char Char Char Char Char Char Char Char Char Char Char Char1"/>
    <w:basedOn w:val="1"/>
    <w:qFormat/>
    <w:uiPriority w:val="99"/>
    <w:pPr>
      <w:widowControl/>
      <w:spacing w:after="160" w:line="240" w:lineRule="exact"/>
      <w:jc w:val="left"/>
    </w:pPr>
    <w:rPr>
      <w:szCs w:val="24"/>
    </w:rPr>
  </w:style>
  <w:style w:type="paragraph" w:customStyle="1" w:styleId="129">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0">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Char11"/>
    <w:basedOn w:val="1"/>
    <w:qFormat/>
    <w:uiPriority w:val="99"/>
    <w:pPr>
      <w:tabs>
        <w:tab w:val="left" w:pos="420"/>
      </w:tabs>
      <w:ind w:left="420" w:hanging="420"/>
    </w:pPr>
  </w:style>
  <w:style w:type="paragraph" w:customStyle="1" w:styleId="132">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33">
    <w:name w:val="Char Char Char Char Char Char"/>
    <w:basedOn w:val="1"/>
    <w:qFormat/>
    <w:uiPriority w:val="99"/>
    <w:rPr>
      <w:szCs w:val="24"/>
    </w:rPr>
  </w:style>
  <w:style w:type="paragraph" w:customStyle="1" w:styleId="134">
    <w:name w:val="列出段落1"/>
    <w:basedOn w:val="1"/>
    <w:link w:val="135"/>
    <w:qFormat/>
    <w:uiPriority w:val="99"/>
    <w:pPr>
      <w:ind w:firstLine="420" w:firstLineChars="200"/>
    </w:pPr>
    <w:rPr>
      <w:szCs w:val="24"/>
    </w:rPr>
  </w:style>
  <w:style w:type="character" w:customStyle="1" w:styleId="135">
    <w:name w:val="列出段落 Char"/>
    <w:link w:val="134"/>
    <w:qFormat/>
    <w:locked/>
    <w:uiPriority w:val="99"/>
    <w:rPr>
      <w:kern w:val="2"/>
      <w:sz w:val="24"/>
    </w:rPr>
  </w:style>
  <w:style w:type="paragraph" w:customStyle="1" w:styleId="136">
    <w:name w:val="style75"/>
    <w:basedOn w:val="1"/>
    <w:qFormat/>
    <w:uiPriority w:val="99"/>
    <w:pPr>
      <w:widowControl/>
      <w:spacing w:before="100" w:beforeAutospacing="1" w:after="100" w:afterAutospacing="1"/>
      <w:jc w:val="left"/>
    </w:pPr>
    <w:rPr>
      <w:rFonts w:ascii="宋体" w:hAnsi="宋体" w:cs="宋体"/>
      <w:color w:val="666666"/>
      <w:kern w:val="0"/>
      <w:sz w:val="15"/>
      <w:szCs w:val="15"/>
    </w:rPr>
  </w:style>
  <w:style w:type="paragraph" w:customStyle="1" w:styleId="137">
    <w:name w:val="编写建议 Char"/>
    <w:basedOn w:val="1"/>
    <w:link w:val="138"/>
    <w:qFormat/>
    <w:uiPriority w:val="99"/>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138">
    <w:name w:val="编写建议 Char Char"/>
    <w:link w:val="137"/>
    <w:qFormat/>
    <w:locked/>
    <w:uiPriority w:val="99"/>
    <w:rPr>
      <w:rFonts w:ascii="Arial" w:hAnsi="Arial"/>
      <w:i/>
      <w:color w:val="0000FF"/>
      <w:sz w:val="21"/>
    </w:rPr>
  </w:style>
  <w:style w:type="paragraph" w:customStyle="1" w:styleId="139">
    <w:name w:val="Char Char Char"/>
    <w:basedOn w:val="1"/>
    <w:qFormat/>
    <w:uiPriority w:val="99"/>
    <w:rPr>
      <w:rFonts w:ascii="Tahoma" w:hAnsi="Tahoma"/>
      <w:sz w:val="24"/>
    </w:rPr>
  </w:style>
  <w:style w:type="character" w:customStyle="1" w:styleId="140">
    <w:name w:val="small18"/>
    <w:qFormat/>
    <w:uiPriority w:val="99"/>
  </w:style>
  <w:style w:type="paragraph" w:customStyle="1" w:styleId="141">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2">
    <w:name w:val="列出段落11"/>
    <w:basedOn w:val="1"/>
    <w:qFormat/>
    <w:uiPriority w:val="99"/>
    <w:pPr>
      <w:ind w:firstLine="420" w:firstLineChars="200"/>
    </w:pPr>
    <w:rPr>
      <w:rFonts w:ascii="Calibri" w:hAnsi="Calibri" w:cs="黑体"/>
      <w:szCs w:val="22"/>
    </w:rPr>
  </w:style>
  <w:style w:type="character" w:customStyle="1" w:styleId="143">
    <w:name w:val="普通文字 Char Char1"/>
    <w:qFormat/>
    <w:locked/>
    <w:uiPriority w:val="99"/>
    <w:rPr>
      <w:rFonts w:ascii="宋体" w:hAnsi="Courier New" w:eastAsia="宋体"/>
      <w:kern w:val="10"/>
      <w:sz w:val="21"/>
      <w:lang w:val="en-US" w:eastAsia="zh-CN"/>
    </w:rPr>
  </w:style>
  <w:style w:type="paragraph" w:customStyle="1" w:styleId="144">
    <w:name w:val="普通 (Web)"/>
    <w:basedOn w:val="1"/>
    <w:qFormat/>
    <w:uiPriority w:val="99"/>
    <w:pPr>
      <w:widowControl/>
      <w:spacing w:before="100" w:after="100"/>
      <w:jc w:val="left"/>
    </w:pPr>
    <w:rPr>
      <w:rFonts w:ascii="宋体" w:hAnsi="宋体"/>
      <w:kern w:val="0"/>
      <w:sz w:val="24"/>
    </w:rPr>
  </w:style>
  <w:style w:type="paragraph" w:customStyle="1" w:styleId="145">
    <w:name w:val="Default Paragraph Font Para Char"/>
    <w:basedOn w:val="1"/>
    <w:qFormat/>
    <w:uiPriority w:val="99"/>
    <w:pPr>
      <w:widowControl/>
      <w:spacing w:after="160" w:line="240" w:lineRule="exact"/>
      <w:jc w:val="left"/>
    </w:pPr>
    <w:rPr>
      <w:rFonts w:ascii="Verdana" w:hAnsi="Verdana"/>
      <w:kern w:val="0"/>
      <w:sz w:val="20"/>
      <w:lang w:eastAsia="en-US"/>
    </w:rPr>
  </w:style>
  <w:style w:type="paragraph" w:customStyle="1" w:styleId="146">
    <w:name w:val="style4"/>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47">
    <w:name w:val="style4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8">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149">
    <w:name w:val="Pa6"/>
    <w:basedOn w:val="1"/>
    <w:next w:val="1"/>
    <w:qFormat/>
    <w:uiPriority w:val="99"/>
    <w:pPr>
      <w:autoSpaceDE w:val="0"/>
      <w:autoSpaceDN w:val="0"/>
      <w:adjustRightInd w:val="0"/>
      <w:spacing w:line="181" w:lineRule="atLeast"/>
      <w:jc w:val="left"/>
    </w:pPr>
    <w:rPr>
      <w:rFonts w:ascii="Futura Bk" w:hAnsi="Futura Bk"/>
      <w:kern w:val="0"/>
      <w:sz w:val="24"/>
      <w:szCs w:val="24"/>
    </w:rPr>
  </w:style>
  <w:style w:type="character" w:customStyle="1" w:styleId="150">
    <w:name w:val="title01"/>
    <w:qFormat/>
    <w:uiPriority w:val="99"/>
    <w:rPr>
      <w:rFonts w:cs="Times New Roman"/>
    </w:rPr>
  </w:style>
  <w:style w:type="paragraph" w:customStyle="1" w:styleId="151">
    <w:name w:val="Char1"/>
    <w:basedOn w:val="1"/>
    <w:qFormat/>
    <w:uiPriority w:val="99"/>
    <w:pPr>
      <w:widowControl/>
      <w:spacing w:after="160" w:line="240" w:lineRule="exact"/>
      <w:jc w:val="left"/>
    </w:pPr>
  </w:style>
  <w:style w:type="paragraph" w:customStyle="1" w:styleId="152">
    <w:name w:val="CM30"/>
    <w:basedOn w:val="1"/>
    <w:next w:val="1"/>
    <w:qFormat/>
    <w:uiPriority w:val="99"/>
    <w:pPr>
      <w:autoSpaceDE w:val="0"/>
      <w:autoSpaceDN w:val="0"/>
      <w:adjustRightInd w:val="0"/>
      <w:spacing w:after="200"/>
      <w:jc w:val="left"/>
    </w:pPr>
    <w:rPr>
      <w:rFonts w:ascii="宋体"/>
      <w:kern w:val="0"/>
      <w:sz w:val="24"/>
      <w:szCs w:val="24"/>
    </w:rPr>
  </w:style>
  <w:style w:type="paragraph" w:customStyle="1" w:styleId="153">
    <w:name w:val="xl33"/>
    <w:basedOn w:val="1"/>
    <w:qFormat/>
    <w:uiPriority w:val="99"/>
    <w:pPr>
      <w:widowControl/>
      <w:spacing w:before="100" w:beforeAutospacing="1" w:after="100" w:afterAutospacing="1"/>
      <w:jc w:val="center"/>
      <w:textAlignment w:val="center"/>
    </w:pPr>
    <w:rPr>
      <w:rFonts w:ascii="宋体" w:hAnsi="宋体"/>
      <w:b/>
      <w:bCs/>
      <w:kern w:val="0"/>
      <w:sz w:val="24"/>
      <w:szCs w:val="24"/>
    </w:rPr>
  </w:style>
  <w:style w:type="paragraph" w:customStyle="1" w:styleId="154">
    <w:name w:val="xl26"/>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155">
    <w:name w:val="Char Char Char Char Char Char Char Char Char Char Char Char Char Char Char Char1"/>
    <w:basedOn w:val="1"/>
    <w:qFormat/>
    <w:uiPriority w:val="99"/>
    <w:pPr>
      <w:spacing w:line="500" w:lineRule="exact"/>
    </w:pPr>
    <w:rPr>
      <w:sz w:val="24"/>
      <w:szCs w:val="24"/>
    </w:rPr>
  </w:style>
  <w:style w:type="paragraph" w:customStyle="1" w:styleId="156">
    <w:name w:val="CM27"/>
    <w:basedOn w:val="96"/>
    <w:next w:val="96"/>
    <w:qFormat/>
    <w:uiPriority w:val="99"/>
    <w:pPr>
      <w:spacing w:after="513"/>
    </w:pPr>
    <w:rPr>
      <w:rFonts w:ascii="宋体"/>
      <w:color w:val="auto"/>
    </w:rPr>
  </w:style>
  <w:style w:type="paragraph" w:customStyle="1" w:styleId="157">
    <w:name w:val="CM5"/>
    <w:basedOn w:val="96"/>
    <w:next w:val="96"/>
    <w:qFormat/>
    <w:uiPriority w:val="99"/>
    <w:pPr>
      <w:spacing w:line="491" w:lineRule="atLeast"/>
    </w:pPr>
    <w:rPr>
      <w:rFonts w:ascii="宋体"/>
      <w:color w:val="auto"/>
    </w:rPr>
  </w:style>
  <w:style w:type="paragraph" w:customStyle="1" w:styleId="158">
    <w:name w:val="CM7"/>
    <w:basedOn w:val="96"/>
    <w:next w:val="96"/>
    <w:qFormat/>
    <w:uiPriority w:val="99"/>
    <w:pPr>
      <w:spacing w:line="491" w:lineRule="atLeast"/>
    </w:pPr>
    <w:rPr>
      <w:rFonts w:ascii="宋体"/>
      <w:color w:val="auto"/>
    </w:rPr>
  </w:style>
  <w:style w:type="paragraph" w:customStyle="1" w:styleId="159">
    <w:name w:val="CM4"/>
    <w:basedOn w:val="96"/>
    <w:next w:val="96"/>
    <w:qFormat/>
    <w:uiPriority w:val="99"/>
    <w:pPr>
      <w:spacing w:line="491" w:lineRule="atLeast"/>
    </w:pPr>
    <w:rPr>
      <w:rFonts w:ascii="宋体"/>
      <w:color w:val="auto"/>
    </w:rPr>
  </w:style>
  <w:style w:type="paragraph" w:customStyle="1" w:styleId="160">
    <w:name w:val="CM8"/>
    <w:basedOn w:val="96"/>
    <w:next w:val="96"/>
    <w:qFormat/>
    <w:uiPriority w:val="99"/>
    <w:pPr>
      <w:spacing w:line="491" w:lineRule="atLeast"/>
    </w:pPr>
    <w:rPr>
      <w:rFonts w:ascii="宋体"/>
      <w:color w:val="auto"/>
    </w:rPr>
  </w:style>
  <w:style w:type="paragraph" w:customStyle="1" w:styleId="161">
    <w:name w:val="CM6"/>
    <w:basedOn w:val="96"/>
    <w:next w:val="96"/>
    <w:qFormat/>
    <w:uiPriority w:val="99"/>
    <w:pPr>
      <w:spacing w:line="491" w:lineRule="atLeast"/>
    </w:pPr>
    <w:rPr>
      <w:rFonts w:ascii="宋体"/>
      <w:color w:val="auto"/>
    </w:rPr>
  </w:style>
  <w:style w:type="paragraph" w:customStyle="1" w:styleId="162">
    <w:name w:val="CM13"/>
    <w:basedOn w:val="96"/>
    <w:next w:val="96"/>
    <w:qFormat/>
    <w:uiPriority w:val="99"/>
    <w:pPr>
      <w:spacing w:line="491" w:lineRule="atLeast"/>
    </w:pPr>
    <w:rPr>
      <w:rFonts w:ascii="宋体"/>
      <w:color w:val="auto"/>
    </w:rPr>
  </w:style>
  <w:style w:type="paragraph" w:customStyle="1" w:styleId="163">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sz w:val="24"/>
    </w:rPr>
  </w:style>
  <w:style w:type="paragraph" w:customStyle="1" w:styleId="164">
    <w:name w:val="Char Char Char Char Char Char1 Char"/>
    <w:basedOn w:val="1"/>
    <w:qFormat/>
    <w:uiPriority w:val="99"/>
    <w:rPr>
      <w:szCs w:val="24"/>
    </w:rPr>
  </w:style>
  <w:style w:type="paragraph" w:customStyle="1" w:styleId="165">
    <w:name w:val="Char2"/>
    <w:basedOn w:val="1"/>
    <w:qFormat/>
    <w:uiPriority w:val="99"/>
    <w:rPr>
      <w:szCs w:val="24"/>
    </w:rPr>
  </w:style>
  <w:style w:type="paragraph" w:customStyle="1" w:styleId="1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font6"/>
    <w:basedOn w:val="1"/>
    <w:qFormat/>
    <w:uiPriority w:val="99"/>
    <w:pPr>
      <w:widowControl/>
      <w:spacing w:before="100" w:beforeAutospacing="1" w:after="100" w:afterAutospacing="1"/>
      <w:jc w:val="left"/>
    </w:pPr>
    <w:rPr>
      <w:rFonts w:ascii="宋体" w:hAnsi="宋体" w:cs="宋体"/>
      <w:b/>
      <w:bCs/>
      <w:color w:val="FF0000"/>
      <w:kern w:val="0"/>
      <w:sz w:val="22"/>
      <w:szCs w:val="22"/>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6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2">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3">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75">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6">
    <w:name w:val="xl7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7">
    <w:name w:val="xl7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8">
    <w:name w:val="xl7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0">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81">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2">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3">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6">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_Style 28"/>
    <w:basedOn w:val="1"/>
    <w:qFormat/>
    <w:uiPriority w:val="99"/>
    <w:rPr>
      <w:rFonts w:ascii="Tahoma" w:hAnsi="Tahoma"/>
      <w:sz w:val="24"/>
      <w:szCs w:val="24"/>
    </w:rPr>
  </w:style>
  <w:style w:type="character" w:customStyle="1" w:styleId="188">
    <w:name w:val="标准文本 Char"/>
    <w:link w:val="189"/>
    <w:qFormat/>
    <w:locked/>
    <w:uiPriority w:val="99"/>
    <w:rPr>
      <w:kern w:val="2"/>
    </w:rPr>
  </w:style>
  <w:style w:type="paragraph" w:customStyle="1" w:styleId="189">
    <w:name w:val="标准文本"/>
    <w:basedOn w:val="1"/>
    <w:link w:val="188"/>
    <w:qFormat/>
    <w:uiPriority w:val="99"/>
    <w:pPr>
      <w:spacing w:line="360" w:lineRule="auto"/>
      <w:ind w:firstLine="480" w:firstLineChars="200"/>
    </w:pPr>
    <w:rPr>
      <w:sz w:val="20"/>
    </w:rPr>
  </w:style>
  <w:style w:type="paragraph" w:customStyle="1" w:styleId="190">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91">
    <w:name w:val="标题2"/>
    <w:qFormat/>
    <w:uiPriority w:val="99"/>
    <w:rPr>
      <w:rFonts w:cs="Times New Roman"/>
    </w:rPr>
  </w:style>
  <w:style w:type="paragraph" w:customStyle="1" w:styleId="192">
    <w:name w:val="报告正文"/>
    <w:basedOn w:val="1"/>
    <w:qFormat/>
    <w:uiPriority w:val="99"/>
    <w:pPr>
      <w:adjustRightInd w:val="0"/>
      <w:snapToGrid w:val="0"/>
      <w:spacing w:line="288" w:lineRule="auto"/>
      <w:ind w:left="3060" w:leftChars="1700"/>
    </w:pPr>
    <w:rPr>
      <w:rFonts w:ascii="华文细黑" w:hAnsi="华文细黑" w:eastAsia="华文细黑" w:cs="宋体"/>
    </w:rPr>
  </w:style>
  <w:style w:type="paragraph" w:customStyle="1" w:styleId="193">
    <w:name w:val="_Style 1"/>
    <w:basedOn w:val="1"/>
    <w:qFormat/>
    <w:uiPriority w:val="99"/>
    <w:pPr>
      <w:ind w:firstLine="420" w:firstLineChars="200"/>
    </w:pPr>
    <w:rPr>
      <w:szCs w:val="24"/>
    </w:rPr>
  </w:style>
  <w:style w:type="paragraph" w:customStyle="1" w:styleId="194">
    <w:name w:val="正文1"/>
    <w:qFormat/>
    <w:uiPriority w:val="99"/>
    <w:pPr>
      <w:widowControl w:val="0"/>
      <w:adjustRightInd w:val="0"/>
      <w:spacing w:line="360" w:lineRule="atLeast"/>
    </w:pPr>
    <w:rPr>
      <w:rFonts w:ascii="宋体" w:hAnsi="Times New Roman" w:eastAsia="宋体" w:cs="Times New Roman"/>
      <w:sz w:val="34"/>
      <w:lang w:val="en-US" w:eastAsia="zh-CN" w:bidi="ar-SA"/>
    </w:rPr>
  </w:style>
  <w:style w:type="character" w:customStyle="1" w:styleId="195">
    <w:name w:val="ca-41"/>
    <w:qFormat/>
    <w:uiPriority w:val="99"/>
    <w:rPr>
      <w:rFonts w:ascii="仿宋_GB2312" w:eastAsia="仿宋_GB2312" w:cs="Times New Roman"/>
      <w:sz w:val="30"/>
      <w:szCs w:val="30"/>
    </w:rPr>
  </w:style>
  <w:style w:type="paragraph" w:customStyle="1" w:styleId="196">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7">
    <w:name w:val="样式1"/>
    <w:basedOn w:val="1"/>
    <w:qFormat/>
    <w:uiPriority w:val="99"/>
    <w:pPr>
      <w:tabs>
        <w:tab w:val="left" w:pos="709"/>
      </w:tabs>
      <w:adjustRightInd w:val="0"/>
      <w:ind w:left="709" w:hanging="709"/>
    </w:pPr>
    <w:rPr>
      <w:rFonts w:ascii="宋体" w:hAnsi="宋体"/>
      <w:kern w:val="0"/>
      <w:szCs w:val="21"/>
    </w:rPr>
  </w:style>
  <w:style w:type="paragraph" w:customStyle="1" w:styleId="198">
    <w:name w:val="样式4"/>
    <w:basedOn w:val="1"/>
    <w:qFormat/>
    <w:uiPriority w:val="99"/>
    <w:pPr>
      <w:spacing w:beforeLines="80" w:afterLines="80"/>
      <w:ind w:firstLine="425"/>
      <w:jc w:val="center"/>
    </w:pPr>
    <w:rPr>
      <w:rFonts w:eastAsia="楷体_GB2312"/>
      <w:sz w:val="30"/>
      <w:szCs w:val="24"/>
    </w:rPr>
  </w:style>
  <w:style w:type="paragraph" w:customStyle="1" w:styleId="199">
    <w:name w:val="样式5"/>
    <w:basedOn w:val="1"/>
    <w:qFormat/>
    <w:uiPriority w:val="99"/>
    <w:pPr>
      <w:ind w:firstLine="425"/>
    </w:pPr>
    <w:rPr>
      <w:sz w:val="24"/>
      <w:szCs w:val="24"/>
    </w:rPr>
  </w:style>
  <w:style w:type="paragraph" w:customStyle="1" w:styleId="200">
    <w:name w:val="列出段落2"/>
    <w:basedOn w:val="1"/>
    <w:qFormat/>
    <w:uiPriority w:val="99"/>
    <w:pPr>
      <w:ind w:firstLine="420" w:firstLineChars="200"/>
    </w:pPr>
  </w:style>
  <w:style w:type="paragraph" w:customStyle="1" w:styleId="201">
    <w:name w:val="排版"/>
    <w:basedOn w:val="1"/>
    <w:next w:val="18"/>
    <w:qFormat/>
    <w:uiPriority w:val="99"/>
    <w:pPr>
      <w:spacing w:line="600" w:lineRule="exact"/>
    </w:pPr>
    <w:rPr>
      <w:rFonts w:eastAsia="华文仿宋"/>
      <w:spacing w:val="6"/>
      <w:sz w:val="32"/>
      <w:szCs w:val="24"/>
    </w:rPr>
  </w:style>
  <w:style w:type="paragraph" w:customStyle="1" w:styleId="202">
    <w:name w:val="Char Char Char Char Char Char Char"/>
    <w:basedOn w:val="1"/>
    <w:qFormat/>
    <w:uiPriority w:val="99"/>
    <w:rPr>
      <w:rFonts w:ascii="Tahoma" w:hAnsi="Tahoma" w:cs="Arial"/>
      <w:szCs w:val="21"/>
    </w:rPr>
  </w:style>
  <w:style w:type="paragraph" w:customStyle="1" w:styleId="203">
    <w:name w:val="样式2"/>
    <w:basedOn w:val="1"/>
    <w:qFormat/>
    <w:uiPriority w:val="99"/>
    <w:pPr>
      <w:spacing w:beforeLines="100" w:afterLines="100"/>
      <w:ind w:firstLine="425"/>
      <w:jc w:val="center"/>
    </w:pPr>
    <w:rPr>
      <w:rFonts w:eastAsia="黑体"/>
      <w:sz w:val="32"/>
      <w:szCs w:val="24"/>
    </w:rPr>
  </w:style>
  <w:style w:type="paragraph" w:customStyle="1" w:styleId="204">
    <w:name w:val="tx1"/>
    <w:basedOn w:val="1"/>
    <w:qFormat/>
    <w:uiPriority w:val="99"/>
    <w:pPr>
      <w:widowControl/>
      <w:spacing w:after="120"/>
      <w:ind w:left="274"/>
      <w:jc w:val="left"/>
    </w:pPr>
    <w:rPr>
      <w:rFonts w:ascii="Arial" w:hAnsi="Arial"/>
      <w:kern w:val="0"/>
      <w:sz w:val="22"/>
      <w:lang w:eastAsia="en-US"/>
    </w:rPr>
  </w:style>
  <w:style w:type="paragraph" w:customStyle="1" w:styleId="205">
    <w:name w:val="正文4"/>
    <w:basedOn w:val="1"/>
    <w:qFormat/>
    <w:uiPriority w:val="99"/>
    <w:pPr>
      <w:jc w:val="center"/>
    </w:pPr>
    <w:rPr>
      <w:rFonts w:ascii="宋体"/>
      <w:sz w:val="28"/>
    </w:rPr>
  </w:style>
  <w:style w:type="paragraph" w:customStyle="1" w:styleId="206">
    <w:name w:val="样式8"/>
    <w:basedOn w:val="1"/>
    <w:qFormat/>
    <w:uiPriority w:val="99"/>
    <w:pPr>
      <w:spacing w:beforeLines="20"/>
      <w:ind w:firstLine="425"/>
    </w:pPr>
    <w:rPr>
      <w:sz w:val="24"/>
      <w:szCs w:val="24"/>
    </w:rPr>
  </w:style>
  <w:style w:type="paragraph" w:customStyle="1" w:styleId="207">
    <w:name w:val="表头"/>
    <w:qFormat/>
    <w:uiPriority w:val="99"/>
    <w:pPr>
      <w:spacing w:line="360" w:lineRule="auto"/>
      <w:ind w:firstLine="480"/>
      <w:jc w:val="both"/>
    </w:pPr>
    <w:rPr>
      <w:rFonts w:ascii="宋体" w:hAnsi="宋体" w:eastAsia="宋体" w:cs="Times New Roman"/>
      <w:sz w:val="24"/>
      <w:szCs w:val="24"/>
      <w:lang w:val="en-US" w:eastAsia="zh-CN" w:bidi="ar-SA"/>
    </w:rPr>
  </w:style>
  <w:style w:type="paragraph" w:customStyle="1" w:styleId="208">
    <w:name w:val="样式3"/>
    <w:basedOn w:val="1"/>
    <w:qFormat/>
    <w:uiPriority w:val="99"/>
    <w:pPr>
      <w:ind w:firstLine="425"/>
    </w:pPr>
    <w:rPr>
      <w:sz w:val="24"/>
      <w:szCs w:val="24"/>
    </w:rPr>
  </w:style>
  <w:style w:type="paragraph" w:customStyle="1" w:styleId="209">
    <w:name w:val="样式6"/>
    <w:basedOn w:val="1"/>
    <w:qFormat/>
    <w:uiPriority w:val="99"/>
    <w:pPr>
      <w:spacing w:beforeLines="40"/>
      <w:ind w:firstLine="425"/>
    </w:pPr>
    <w:rPr>
      <w:sz w:val="24"/>
      <w:szCs w:val="24"/>
    </w:rPr>
  </w:style>
  <w:style w:type="paragraph" w:customStyle="1" w:styleId="210">
    <w:name w:val="Char1 Char Char Char"/>
    <w:basedOn w:val="1"/>
    <w:qFormat/>
    <w:uiPriority w:val="99"/>
    <w:pPr>
      <w:adjustRightInd w:val="0"/>
      <w:spacing w:line="360" w:lineRule="auto"/>
    </w:pPr>
    <w:rPr>
      <w:kern w:val="0"/>
      <w:sz w:val="24"/>
    </w:rPr>
  </w:style>
  <w:style w:type="paragraph" w:customStyle="1" w:styleId="211">
    <w:name w:val="规范正文"/>
    <w:basedOn w:val="1"/>
    <w:qFormat/>
    <w:uiPriority w:val="99"/>
    <w:pPr>
      <w:tabs>
        <w:tab w:val="left" w:pos="360"/>
      </w:tabs>
      <w:snapToGrid w:val="0"/>
      <w:spacing w:line="360" w:lineRule="auto"/>
      <w:ind w:firstLine="200" w:firstLineChars="200"/>
    </w:pPr>
    <w:rPr>
      <w:kern w:val="0"/>
      <w:sz w:val="24"/>
    </w:rPr>
  </w:style>
  <w:style w:type="paragraph" w:customStyle="1" w:styleId="212">
    <w:name w:val="样式7"/>
    <w:basedOn w:val="1"/>
    <w:qFormat/>
    <w:uiPriority w:val="99"/>
    <w:pPr>
      <w:ind w:firstLine="425"/>
    </w:pPr>
    <w:rPr>
      <w:sz w:val="24"/>
      <w:szCs w:val="24"/>
    </w:rPr>
  </w:style>
  <w:style w:type="paragraph" w:customStyle="1" w:styleId="213">
    <w:name w:val="样式9"/>
    <w:basedOn w:val="1"/>
    <w:qFormat/>
    <w:uiPriority w:val="99"/>
    <w:pPr>
      <w:ind w:firstLine="425"/>
    </w:pPr>
    <w:rPr>
      <w:sz w:val="24"/>
      <w:szCs w:val="24"/>
    </w:rPr>
  </w:style>
  <w:style w:type="paragraph" w:customStyle="1" w:styleId="214">
    <w:name w:val="test"/>
    <w:basedOn w:val="1"/>
    <w:qFormat/>
    <w:uiPriority w:val="99"/>
    <w:pPr>
      <w:snapToGrid w:val="0"/>
      <w:spacing w:line="300" w:lineRule="auto"/>
    </w:pPr>
  </w:style>
  <w:style w:type="character" w:customStyle="1" w:styleId="215">
    <w:name w:val="font31"/>
    <w:qFormat/>
    <w:uiPriority w:val="99"/>
    <w:rPr>
      <w:rFonts w:ascii="宋体" w:hAnsi="宋体" w:eastAsia="宋体"/>
      <w:b/>
      <w:color w:val="000000"/>
      <w:sz w:val="20"/>
      <w:u w:val="none"/>
    </w:rPr>
  </w:style>
  <w:style w:type="character" w:customStyle="1" w:styleId="216">
    <w:name w:val="标题 1 字符1"/>
    <w:qFormat/>
    <w:locked/>
    <w:uiPriority w:val="99"/>
    <w:rPr>
      <w:b/>
      <w:kern w:val="2"/>
      <w:sz w:val="32"/>
    </w:rPr>
  </w:style>
  <w:style w:type="character" w:customStyle="1" w:styleId="217">
    <w:name w:val="批注框文本 Char"/>
    <w:qFormat/>
    <w:locked/>
    <w:uiPriority w:val="99"/>
    <w:rPr>
      <w:kern w:val="2"/>
      <w:sz w:val="18"/>
    </w:rPr>
  </w:style>
  <w:style w:type="character" w:customStyle="1" w:styleId="218">
    <w:name w:val="页脚 Char"/>
    <w:qFormat/>
    <w:locked/>
    <w:uiPriority w:val="99"/>
    <w:rPr>
      <w:kern w:val="2"/>
      <w:sz w:val="18"/>
    </w:rPr>
  </w:style>
  <w:style w:type="character" w:customStyle="1" w:styleId="219">
    <w:name w:val="font21"/>
    <w:qFormat/>
    <w:uiPriority w:val="99"/>
    <w:rPr>
      <w:rFonts w:ascii="宋体" w:hAnsi="宋体" w:eastAsia="宋体"/>
      <w:color w:val="000000"/>
      <w:sz w:val="20"/>
      <w:u w:val="none"/>
    </w:rPr>
  </w:style>
  <w:style w:type="character" w:customStyle="1" w:styleId="220">
    <w:name w:val="未处理的提及1"/>
    <w:semiHidden/>
    <w:qFormat/>
    <w:uiPriority w:val="99"/>
    <w:rPr>
      <w:rFonts w:cs="Times New Roman"/>
      <w:color w:val="808080"/>
      <w:shd w:val="clear" w:color="auto" w:fill="E6E6E6"/>
    </w:rPr>
  </w:style>
  <w:style w:type="paragraph" w:customStyle="1" w:styleId="221">
    <w:name w:val="招标正文"/>
    <w:basedOn w:val="1"/>
    <w:qFormat/>
    <w:uiPriority w:val="99"/>
    <w:pPr>
      <w:spacing w:line="360" w:lineRule="auto"/>
      <w:ind w:firstLine="480" w:firstLineChars="200"/>
    </w:pPr>
    <w:rPr>
      <w:rFonts w:ascii="Calibri" w:hAnsi="Calibri" w:eastAsia="仿宋"/>
      <w:sz w:val="24"/>
      <w:szCs w:val="24"/>
    </w:rPr>
  </w:style>
  <w:style w:type="paragraph" w:customStyle="1" w:styleId="222">
    <w:name w:val="列出段落3"/>
    <w:basedOn w:val="1"/>
    <w:qFormat/>
    <w:uiPriority w:val="99"/>
    <w:pPr>
      <w:ind w:firstLine="420" w:firstLineChars="200"/>
    </w:pPr>
  </w:style>
  <w:style w:type="paragraph" w:customStyle="1" w:styleId="223">
    <w:name w:val="Char3"/>
    <w:basedOn w:val="1"/>
    <w:qFormat/>
    <w:uiPriority w:val="99"/>
    <w:pPr>
      <w:adjustRightInd w:val="0"/>
      <w:spacing w:line="360" w:lineRule="auto"/>
    </w:pPr>
    <w:rPr>
      <w:kern w:val="0"/>
      <w:sz w:val="24"/>
    </w:rPr>
  </w:style>
  <w:style w:type="paragraph" w:customStyle="1" w:styleId="224">
    <w:name w:val="Char1 Char Char Char1"/>
    <w:basedOn w:val="1"/>
    <w:qFormat/>
    <w:uiPriority w:val="99"/>
    <w:pPr>
      <w:adjustRightInd w:val="0"/>
      <w:spacing w:line="360" w:lineRule="auto"/>
    </w:pPr>
    <w:rPr>
      <w:kern w:val="0"/>
      <w:sz w:val="24"/>
    </w:rPr>
  </w:style>
  <w:style w:type="character" w:customStyle="1" w:styleId="225">
    <w:name w:val="未处理的提及2"/>
    <w:semiHidden/>
    <w:qFormat/>
    <w:uiPriority w:val="99"/>
    <w:rPr>
      <w:rFonts w:cs="Times New Roman"/>
      <w:color w:val="808080"/>
      <w:shd w:val="clear" w:color="auto" w:fill="E6E6E6"/>
    </w:rPr>
  </w:style>
  <w:style w:type="character" w:customStyle="1" w:styleId="226">
    <w:name w:val="未处理的提及3"/>
    <w:semiHidden/>
    <w:qFormat/>
    <w:uiPriority w:val="99"/>
    <w:rPr>
      <w:rFonts w:cs="Times New Roman"/>
      <w:color w:val="808080"/>
      <w:shd w:val="clear" w:color="auto" w:fill="E6E6E6"/>
    </w:rPr>
  </w:style>
  <w:style w:type="character" w:customStyle="1" w:styleId="227">
    <w:name w:val="正文文本首行缩进 2 字符"/>
    <w:basedOn w:val="69"/>
    <w:link w:val="44"/>
    <w:semiHidden/>
    <w:qFormat/>
    <w:uiPriority w:val="99"/>
    <w:rPr>
      <w:kern w:val="2"/>
      <w:sz w:val="21"/>
    </w:rPr>
  </w:style>
  <w:style w:type="paragraph" w:customStyle="1" w:styleId="228">
    <w:name w:val="font0"/>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29">
    <w:name w:val="font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30">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1">
    <w:name w:val="font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2">
    <w:name w:val="font4"/>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233">
    <w:name w:val="et1"/>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34">
    <w:name w:val="et2"/>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5">
    <w:name w:val="et3"/>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6">
    <w:name w:val="et4"/>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7">
    <w:name w:val="et5"/>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8">
    <w:name w:val="et6"/>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9">
    <w:name w:val="et7"/>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40">
    <w:name w:val="et8"/>
    <w:basedOn w:val="1"/>
    <w:qFormat/>
    <w:uiPriority w:val="0"/>
    <w:pPr>
      <w:widowControl/>
      <w:spacing w:before="100" w:beforeAutospacing="1" w:after="100" w:afterAutospacing="1"/>
      <w:jc w:val="left"/>
      <w:textAlignment w:val="center"/>
    </w:pPr>
    <w:rPr>
      <w:rFonts w:ascii="Tahoma" w:hAnsi="Tahoma" w:cs="Tahoma"/>
      <w:kern w:val="0"/>
      <w:sz w:val="22"/>
      <w:szCs w:val="22"/>
    </w:rPr>
  </w:style>
  <w:style w:type="paragraph" w:customStyle="1" w:styleId="24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4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8">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szCs w:val="22"/>
    </w:rPr>
  </w:style>
  <w:style w:type="paragraph" w:customStyle="1" w:styleId="25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5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szCs w:val="24"/>
    </w:rPr>
  </w:style>
  <w:style w:type="paragraph" w:customStyle="1" w:styleId="25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0"/>
    </w:rPr>
  </w:style>
  <w:style w:type="table" w:customStyle="1" w:styleId="254">
    <w:name w:val="网格型1"/>
    <w:basedOn w:val="4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font01"/>
    <w:basedOn w:val="47"/>
    <w:qFormat/>
    <w:uiPriority w:val="0"/>
    <w:rPr>
      <w:rFonts w:hint="eastAsia" w:ascii="宋体" w:hAnsi="宋体" w:eastAsia="宋体" w:cs="宋体"/>
      <w:b/>
      <w:color w:val="000000"/>
      <w:sz w:val="24"/>
      <w:szCs w:val="24"/>
      <w:u w:val="none"/>
    </w:rPr>
  </w:style>
  <w:style w:type="character" w:customStyle="1" w:styleId="256">
    <w:name w:val="font11"/>
    <w:basedOn w:val="47"/>
    <w:qFormat/>
    <w:uiPriority w:val="0"/>
    <w:rPr>
      <w:rFonts w:hint="eastAsia" w:ascii="宋体" w:hAnsi="宋体" w:eastAsia="宋体" w:cs="宋体"/>
      <w:color w:val="000000"/>
      <w:sz w:val="14"/>
      <w:szCs w:val="14"/>
      <w:u w:val="none"/>
    </w:rPr>
  </w:style>
  <w:style w:type="character" w:customStyle="1" w:styleId="257">
    <w:name w:val="批注文字 Char"/>
    <w:qFormat/>
    <w:uiPriority w:val="0"/>
    <w:rPr>
      <w:kern w:val="2"/>
      <w:sz w:val="21"/>
      <w:szCs w:val="24"/>
    </w:rPr>
  </w:style>
  <w:style w:type="character" w:customStyle="1" w:styleId="258">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A5BE-DF59-49FD-B14F-F3CF0A775FAD}">
  <ds:schemaRefs/>
</ds:datastoreItem>
</file>

<file path=docProps/app.xml><?xml version="1.0" encoding="utf-8"?>
<Properties xmlns="http://schemas.openxmlformats.org/officeDocument/2006/extended-properties" xmlns:vt="http://schemas.openxmlformats.org/officeDocument/2006/docPropsVTypes">
  <Template>Normal.dotm</Template>
  <Company>cwmeetc</Company>
  <Pages>15</Pages>
  <Words>1090</Words>
  <Characters>1205</Characters>
  <Lines>114</Lines>
  <Paragraphs>32</Paragraphs>
  <TotalTime>12</TotalTime>
  <ScaleCrop>false</ScaleCrop>
  <LinksUpToDate>false</LinksUpToDate>
  <CharactersWithSpaces>1233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2024-10-28T05:47:00Z</dcterms:created>
  <dc:creator>wyj</dc:creator>
  <cp:lastModifiedBy>刘冬元</cp:lastModifiedBy>
  <cp:lastPrinted>2021-07-16T09:25:00Z</cp:lastPrinted>
  <dcterms:modified xsi:type="dcterms:W3CDTF">2024-10-28T07:41:49Z</dcterms:modified>
  <dc:title>货物需求表及要求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38302043CC88427C8E243F39CD6B1E18</vt:lpwstr>
  </property>
</Properties>
</file>